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14FB" w14:textId="77777777" w:rsidR="009A4F72" w:rsidRDefault="0065051F" w:rsidP="0065051F">
      <w:pPr>
        <w:rPr>
          <w:rFonts w:asciiTheme="minorHAnsi" w:hAnsiTheme="minorHAnsi" w:cstheme="minorHAnsi"/>
          <w:b/>
          <w:bCs/>
          <w:sz w:val="56"/>
          <w:szCs w:val="56"/>
          <w:lang w:val="en-GB"/>
        </w:rPr>
      </w:pPr>
      <w:r w:rsidRPr="009A4F72">
        <w:rPr>
          <w:rFonts w:asciiTheme="minorHAnsi" w:hAnsiTheme="minorHAnsi" w:cstheme="minorHAnsi"/>
          <w:b/>
          <w:bCs/>
          <w:sz w:val="56"/>
          <w:szCs w:val="56"/>
          <w:lang w:val="en-GB"/>
        </w:rPr>
        <w:t xml:space="preserve">DA4YOU O5 </w:t>
      </w:r>
    </w:p>
    <w:p w14:paraId="5774FF8F" w14:textId="393623A4" w:rsidR="009A4F72" w:rsidRPr="009A4F72" w:rsidRDefault="0065051F" w:rsidP="0065051F">
      <w:pPr>
        <w:rPr>
          <w:rFonts w:asciiTheme="minorHAnsi" w:hAnsiTheme="minorHAnsi" w:cstheme="minorHAnsi"/>
          <w:b/>
          <w:bCs/>
          <w:sz w:val="56"/>
          <w:szCs w:val="56"/>
          <w:lang w:val="en-GB"/>
        </w:rPr>
      </w:pPr>
      <w:r w:rsidRPr="009A4F72">
        <w:rPr>
          <w:rFonts w:asciiTheme="minorHAnsi" w:hAnsiTheme="minorHAnsi" w:cstheme="minorHAnsi"/>
          <w:b/>
          <w:bCs/>
          <w:sz w:val="56"/>
          <w:szCs w:val="56"/>
          <w:lang w:val="en-GB"/>
        </w:rPr>
        <w:t xml:space="preserve">Political democratic participation </w:t>
      </w:r>
    </w:p>
    <w:p w14:paraId="63AFC53C" w14:textId="692E7BBE" w:rsidR="009A4F72" w:rsidRDefault="009A4F72" w:rsidP="0065051F">
      <w:pPr>
        <w:rPr>
          <w:rFonts w:asciiTheme="minorHAnsi" w:hAnsiTheme="minorHAnsi" w:cstheme="minorHAnsi"/>
          <w:b/>
          <w:bCs/>
          <w:sz w:val="32"/>
          <w:szCs w:val="32"/>
          <w:lang w:val="en-GB"/>
        </w:rPr>
      </w:pPr>
    </w:p>
    <w:p w14:paraId="7367D7DD" w14:textId="77777777" w:rsidR="009A4F72" w:rsidRPr="001643AE" w:rsidRDefault="009A4F72" w:rsidP="009A4F72">
      <w:pPr>
        <w:pStyle w:val="paragraph"/>
        <w:spacing w:before="120" w:beforeAutospacing="0" w:after="120" w:afterAutospacing="0" w:line="360" w:lineRule="auto"/>
        <w:textAlignment w:val="baseline"/>
        <w:rPr>
          <w:rStyle w:val="normaltextrun"/>
          <w:rFonts w:asciiTheme="minorHAnsi" w:hAnsiTheme="minorHAnsi" w:cstheme="minorHAnsi"/>
          <w:b/>
          <w:bCs/>
          <w:color w:val="333333"/>
          <w:shd w:val="clear" w:color="auto" w:fill="FFFFFF"/>
        </w:rPr>
      </w:pPr>
      <w:r w:rsidRPr="001643AE">
        <w:rPr>
          <w:rStyle w:val="normaltextrun"/>
          <w:rFonts w:asciiTheme="minorHAnsi" w:eastAsiaTheme="minorEastAsia" w:hAnsiTheme="minorHAnsi" w:cstheme="minorHAnsi"/>
          <w:b/>
          <w:bCs/>
          <w:color w:val="000000" w:themeColor="text1"/>
        </w:rPr>
        <w:t xml:space="preserve">Project ref:                   </w:t>
      </w:r>
      <w:r w:rsidRPr="001643AE">
        <w:rPr>
          <w:rFonts w:asciiTheme="minorHAnsi" w:hAnsiTheme="minorHAnsi" w:cstheme="minorHAnsi"/>
          <w:color w:val="333333"/>
          <w:shd w:val="clear" w:color="auto" w:fill="FFFFFF"/>
        </w:rPr>
        <w:t>KA205-2018-022</w:t>
      </w:r>
    </w:p>
    <w:p w14:paraId="71D12D0C" w14:textId="77777777" w:rsidR="009A4F72" w:rsidRPr="001643AE" w:rsidRDefault="009A4F72" w:rsidP="009A4F72">
      <w:pPr>
        <w:pStyle w:val="paragraph"/>
        <w:spacing w:before="120" w:beforeAutospacing="0" w:after="120" w:afterAutospacing="0" w:line="360" w:lineRule="auto"/>
        <w:textAlignment w:val="baseline"/>
        <w:rPr>
          <w:rStyle w:val="normaltextrun"/>
          <w:rFonts w:asciiTheme="minorHAnsi" w:eastAsiaTheme="minorEastAsia" w:hAnsiTheme="minorHAnsi" w:cstheme="minorHAnsi"/>
          <w:b/>
          <w:bCs/>
          <w:color w:val="000000" w:themeColor="text1"/>
        </w:rPr>
      </w:pPr>
      <w:r w:rsidRPr="001643AE">
        <w:rPr>
          <w:rStyle w:val="normaltextrun"/>
          <w:rFonts w:asciiTheme="minorHAnsi" w:eastAsiaTheme="minorEastAsia" w:hAnsiTheme="minorHAnsi" w:cstheme="minorHAnsi"/>
          <w:b/>
          <w:bCs/>
          <w:color w:val="000000" w:themeColor="text1"/>
        </w:rPr>
        <w:t xml:space="preserve">Project Acronym:        </w:t>
      </w:r>
      <w:r w:rsidRPr="001643AE">
        <w:rPr>
          <w:rStyle w:val="normaltextrun"/>
          <w:rFonts w:asciiTheme="minorHAnsi" w:eastAsiaTheme="minorEastAsia" w:hAnsiTheme="minorHAnsi" w:cstheme="minorHAnsi"/>
          <w:color w:val="000000" w:themeColor="text1"/>
        </w:rPr>
        <w:t>DA4You</w:t>
      </w:r>
    </w:p>
    <w:p w14:paraId="00BA17A1" w14:textId="77777777" w:rsidR="009A4F72" w:rsidRPr="001643AE" w:rsidRDefault="009A4F72" w:rsidP="009A4F72">
      <w:pPr>
        <w:pStyle w:val="paragraph"/>
        <w:spacing w:before="120" w:beforeAutospacing="0" w:after="120" w:afterAutospacing="0" w:line="360" w:lineRule="auto"/>
        <w:textAlignment w:val="baseline"/>
        <w:rPr>
          <w:rStyle w:val="normaltextrun"/>
          <w:rFonts w:asciiTheme="minorHAnsi" w:eastAsiaTheme="minorEastAsia" w:hAnsiTheme="minorHAnsi" w:cstheme="minorHAnsi"/>
          <w:color w:val="000000" w:themeColor="text1"/>
        </w:rPr>
      </w:pPr>
      <w:r w:rsidRPr="001643AE">
        <w:rPr>
          <w:rStyle w:val="normaltextrun"/>
          <w:rFonts w:asciiTheme="minorHAnsi" w:eastAsiaTheme="minorEastAsia" w:hAnsiTheme="minorHAnsi" w:cstheme="minorHAnsi"/>
          <w:b/>
          <w:bCs/>
          <w:color w:val="000000" w:themeColor="text1"/>
        </w:rPr>
        <w:t xml:space="preserve">Project title:                 </w:t>
      </w:r>
      <w:r w:rsidRPr="001643AE">
        <w:rPr>
          <w:rStyle w:val="normaltextrun"/>
          <w:rFonts w:asciiTheme="minorHAnsi" w:eastAsiaTheme="minorEastAsia" w:hAnsiTheme="minorHAnsi" w:cstheme="minorHAnsi"/>
          <w:color w:val="000000" w:themeColor="text1"/>
        </w:rPr>
        <w:t>Digital Accessibility for You</w:t>
      </w:r>
    </w:p>
    <w:p w14:paraId="7E292F1C" w14:textId="77777777" w:rsidR="009A4F72" w:rsidRPr="001643AE" w:rsidRDefault="009A4F72" w:rsidP="009A4F72">
      <w:pPr>
        <w:pStyle w:val="paragraph"/>
        <w:spacing w:before="120" w:beforeAutospacing="0" w:after="120" w:afterAutospacing="0" w:line="360" w:lineRule="auto"/>
        <w:textAlignment w:val="baseline"/>
        <w:rPr>
          <w:rStyle w:val="normaltextrun"/>
          <w:rFonts w:asciiTheme="minorHAnsi" w:eastAsiaTheme="minorEastAsia" w:hAnsiTheme="minorHAnsi" w:cstheme="minorHAnsi"/>
          <w:b/>
          <w:bCs/>
          <w:color w:val="000000" w:themeColor="text1"/>
        </w:rPr>
      </w:pPr>
      <w:r w:rsidRPr="001643AE">
        <w:rPr>
          <w:rStyle w:val="normaltextrun"/>
          <w:rFonts w:asciiTheme="minorHAnsi" w:eastAsiaTheme="minorEastAsia" w:hAnsiTheme="minorHAnsi" w:cstheme="minorHAnsi"/>
          <w:b/>
          <w:bCs/>
          <w:color w:val="000000" w:themeColor="text1"/>
        </w:rPr>
        <w:t xml:space="preserve">Funding Scheme:         </w:t>
      </w:r>
      <w:r w:rsidRPr="001643AE">
        <w:rPr>
          <w:rStyle w:val="normaltextrun"/>
          <w:rFonts w:asciiTheme="minorHAnsi" w:eastAsiaTheme="minorEastAsia" w:hAnsiTheme="minorHAnsi" w:cstheme="minorHAnsi"/>
          <w:color w:val="000000" w:themeColor="text1"/>
        </w:rPr>
        <w:t>Erasmus +</w:t>
      </w:r>
    </w:p>
    <w:p w14:paraId="0D014B26" w14:textId="77777777" w:rsidR="009A4F72" w:rsidRPr="001643AE" w:rsidRDefault="009A4F72" w:rsidP="009A4F72">
      <w:pPr>
        <w:pStyle w:val="paragraph"/>
        <w:spacing w:before="120" w:beforeAutospacing="0" w:after="120" w:afterAutospacing="0" w:line="360" w:lineRule="auto"/>
        <w:textAlignment w:val="baseline"/>
        <w:rPr>
          <w:rStyle w:val="normaltextrun"/>
          <w:rFonts w:asciiTheme="minorHAnsi" w:eastAsiaTheme="minorEastAsia" w:hAnsiTheme="minorHAnsi" w:cstheme="minorHAnsi"/>
          <w:b/>
          <w:bCs/>
          <w:color w:val="000000" w:themeColor="text1"/>
        </w:rPr>
      </w:pPr>
      <w:r w:rsidRPr="001643AE">
        <w:rPr>
          <w:rStyle w:val="normaltextrun"/>
          <w:rFonts w:asciiTheme="minorHAnsi" w:eastAsiaTheme="minorEastAsia" w:hAnsiTheme="minorHAnsi" w:cstheme="minorHAnsi"/>
          <w:b/>
          <w:bCs/>
          <w:color w:val="000000" w:themeColor="text1"/>
        </w:rPr>
        <w:t xml:space="preserve">Project Duration:         </w:t>
      </w:r>
      <w:r w:rsidRPr="001643AE">
        <w:rPr>
          <w:rStyle w:val="normaltextrun"/>
          <w:rFonts w:asciiTheme="minorHAnsi" w:eastAsiaTheme="minorEastAsia" w:hAnsiTheme="minorHAnsi" w:cstheme="minorHAnsi"/>
          <w:color w:val="000000" w:themeColor="text1"/>
        </w:rPr>
        <w:t>01/02/2019 – 31/01/2021 (24 months)</w:t>
      </w:r>
    </w:p>
    <w:p w14:paraId="05ACA722" w14:textId="77777777" w:rsidR="009A4F72" w:rsidRPr="001643AE" w:rsidRDefault="009A4F72" w:rsidP="009A4F72">
      <w:pPr>
        <w:pStyle w:val="paragraph"/>
        <w:spacing w:before="120" w:beforeAutospacing="0" w:after="120" w:afterAutospacing="0" w:line="360" w:lineRule="auto"/>
        <w:textAlignment w:val="baseline"/>
        <w:rPr>
          <w:rFonts w:asciiTheme="minorHAnsi" w:hAnsiTheme="minorHAnsi" w:cstheme="minorHAnsi"/>
          <w:b/>
          <w:bCs/>
          <w:shd w:val="clear" w:color="auto" w:fill="FAF9F8"/>
        </w:rPr>
      </w:pPr>
      <w:r w:rsidRPr="001643AE">
        <w:rPr>
          <w:rStyle w:val="normaltextrun"/>
          <w:rFonts w:asciiTheme="minorHAnsi" w:eastAsiaTheme="minorEastAsia" w:hAnsiTheme="minorHAnsi" w:cstheme="minorHAnsi"/>
          <w:b/>
          <w:bCs/>
          <w:color w:val="000000" w:themeColor="text1"/>
        </w:rPr>
        <w:t xml:space="preserve">Coordinator:  </w:t>
      </w:r>
      <w:r>
        <w:rPr>
          <w:rStyle w:val="normaltextrun"/>
          <w:rFonts w:asciiTheme="minorHAnsi" w:eastAsiaTheme="minorEastAsia" w:hAnsiTheme="minorHAnsi" w:cstheme="minorHAnsi"/>
          <w:b/>
          <w:bCs/>
          <w:color w:val="000000" w:themeColor="text1"/>
        </w:rPr>
        <w:t xml:space="preserve">                </w:t>
      </w:r>
      <w:proofErr w:type="spellStart"/>
      <w:r w:rsidRPr="001643AE">
        <w:rPr>
          <w:rFonts w:asciiTheme="minorHAnsi" w:hAnsiTheme="minorHAnsi" w:cstheme="minorHAnsi"/>
          <w:shd w:val="clear" w:color="auto" w:fill="FAF9F8"/>
        </w:rPr>
        <w:t>Mediehuset</w:t>
      </w:r>
      <w:proofErr w:type="spellEnd"/>
      <w:r w:rsidRPr="001643AE">
        <w:rPr>
          <w:rFonts w:asciiTheme="minorHAnsi" w:hAnsiTheme="minorHAnsi" w:cstheme="minorHAnsi"/>
          <w:shd w:val="clear" w:color="auto" w:fill="FAF9F8"/>
        </w:rPr>
        <w:t xml:space="preserve"> </w:t>
      </w:r>
      <w:proofErr w:type="spellStart"/>
      <w:r w:rsidRPr="001643AE">
        <w:rPr>
          <w:rFonts w:asciiTheme="minorHAnsi" w:hAnsiTheme="minorHAnsi" w:cstheme="minorHAnsi"/>
          <w:shd w:val="clear" w:color="auto" w:fill="FAF9F8"/>
        </w:rPr>
        <w:t>København</w:t>
      </w:r>
      <w:proofErr w:type="spellEnd"/>
      <w:r w:rsidRPr="001643AE">
        <w:rPr>
          <w:rFonts w:asciiTheme="minorHAnsi" w:hAnsiTheme="minorHAnsi" w:cstheme="minorHAnsi"/>
          <w:shd w:val="clear" w:color="auto" w:fill="FAF9F8"/>
        </w:rPr>
        <w:t xml:space="preserve"> </w:t>
      </w:r>
      <w:proofErr w:type="spellStart"/>
      <w:r w:rsidRPr="001643AE">
        <w:rPr>
          <w:rFonts w:asciiTheme="minorHAnsi" w:hAnsiTheme="minorHAnsi" w:cstheme="minorHAnsi"/>
          <w:shd w:val="clear" w:color="auto" w:fill="FAF9F8"/>
        </w:rPr>
        <w:t>ApS</w:t>
      </w:r>
      <w:proofErr w:type="spellEnd"/>
    </w:p>
    <w:p w14:paraId="4B946AEA" w14:textId="77777777" w:rsidR="009A4F72" w:rsidRPr="001643AE" w:rsidRDefault="009A4F72" w:rsidP="009A4F72">
      <w:pPr>
        <w:pStyle w:val="paragraph"/>
        <w:spacing w:before="120" w:beforeAutospacing="0" w:after="120" w:afterAutospacing="0" w:line="360" w:lineRule="auto"/>
        <w:textAlignment w:val="baseline"/>
        <w:rPr>
          <w:rFonts w:asciiTheme="minorHAnsi" w:hAnsiTheme="minorHAnsi" w:cstheme="minorHAnsi"/>
          <w:shd w:val="clear" w:color="auto" w:fill="FAF9F8"/>
        </w:rPr>
      </w:pPr>
      <w:r w:rsidRPr="001643AE">
        <w:rPr>
          <w:rFonts w:asciiTheme="minorHAnsi" w:hAnsiTheme="minorHAnsi" w:cstheme="minorHAnsi"/>
          <w:b/>
          <w:bCs/>
          <w:shd w:val="clear" w:color="auto" w:fill="FAF9F8"/>
        </w:rPr>
        <w:t xml:space="preserve">Partners: </w:t>
      </w:r>
      <w:r w:rsidRPr="001643AE">
        <w:rPr>
          <w:rFonts w:asciiTheme="minorHAnsi" w:hAnsiTheme="minorHAnsi" w:cstheme="minorHAnsi"/>
          <w:shd w:val="clear" w:color="auto" w:fill="FAF9F8"/>
        </w:rPr>
        <w:t xml:space="preserve">  </w:t>
      </w:r>
      <w:r w:rsidRPr="001643AE">
        <w:rPr>
          <w:rFonts w:asciiTheme="minorHAnsi" w:hAnsiTheme="minorHAnsi" w:cstheme="minorHAnsi"/>
          <w:shd w:val="clear" w:color="auto" w:fill="FAF9F8"/>
        </w:rPr>
        <w:tab/>
      </w:r>
      <w:r>
        <w:rPr>
          <w:rFonts w:asciiTheme="minorHAnsi" w:hAnsiTheme="minorHAnsi" w:cstheme="minorHAnsi"/>
          <w:shd w:val="clear" w:color="auto" w:fill="FAF9F8"/>
        </w:rPr>
        <w:t xml:space="preserve">                 </w:t>
      </w:r>
      <w:r w:rsidRPr="001643AE">
        <w:rPr>
          <w:rFonts w:asciiTheme="minorHAnsi" w:hAnsiTheme="minorHAnsi" w:cstheme="minorHAnsi"/>
          <w:shd w:val="clear" w:color="auto" w:fill="FAF9F8"/>
        </w:rPr>
        <w:t>Funka Nu AB, University of East Anglia</w:t>
      </w:r>
    </w:p>
    <w:p w14:paraId="17D66941" w14:textId="77777777" w:rsidR="009A4F72" w:rsidRPr="001643AE" w:rsidRDefault="009A4F72" w:rsidP="009A4F72">
      <w:pPr>
        <w:pStyle w:val="paragraph"/>
        <w:spacing w:before="120" w:beforeAutospacing="0" w:after="120" w:afterAutospacing="0" w:line="360" w:lineRule="auto"/>
        <w:textAlignment w:val="baseline"/>
        <w:rPr>
          <w:rStyle w:val="eop"/>
          <w:rFonts w:asciiTheme="minorHAnsi" w:eastAsiaTheme="minorEastAsia" w:hAnsiTheme="minorHAnsi" w:cstheme="minorHAnsi"/>
          <w:b/>
          <w:bCs/>
          <w:color w:val="000000" w:themeColor="text1"/>
        </w:rPr>
      </w:pPr>
      <w:r w:rsidRPr="001643AE">
        <w:rPr>
          <w:rStyle w:val="eop"/>
          <w:rFonts w:asciiTheme="minorHAnsi" w:eastAsiaTheme="minorEastAsia" w:hAnsiTheme="minorHAnsi" w:cstheme="minorHAnsi"/>
          <w:b/>
          <w:bCs/>
          <w:color w:val="000000" w:themeColor="text1"/>
        </w:rPr>
        <w:t>Submission date:</w:t>
      </w:r>
    </w:p>
    <w:p w14:paraId="179098B7" w14:textId="77777777" w:rsidR="009A4F72" w:rsidRPr="001643AE" w:rsidRDefault="009A4F72" w:rsidP="009A4F72">
      <w:pPr>
        <w:pStyle w:val="paragraph"/>
        <w:spacing w:before="120" w:beforeAutospacing="0" w:after="120" w:afterAutospacing="0" w:line="360" w:lineRule="auto"/>
        <w:textAlignment w:val="baseline"/>
        <w:rPr>
          <w:rStyle w:val="eop"/>
          <w:rFonts w:asciiTheme="minorHAnsi" w:eastAsiaTheme="minorEastAsia" w:hAnsiTheme="minorHAnsi" w:cstheme="minorHAnsi"/>
          <w:color w:val="000000" w:themeColor="text1"/>
        </w:rPr>
      </w:pPr>
      <w:r w:rsidRPr="001643AE">
        <w:rPr>
          <w:rStyle w:val="eop"/>
          <w:rFonts w:asciiTheme="minorHAnsi" w:eastAsiaTheme="minorEastAsia" w:hAnsiTheme="minorHAnsi" w:cstheme="minorHAnsi"/>
          <w:b/>
          <w:bCs/>
          <w:color w:val="000000" w:themeColor="text1"/>
        </w:rPr>
        <w:t>Authors:</w:t>
      </w:r>
      <w:r w:rsidRPr="001643AE">
        <w:rPr>
          <w:rStyle w:val="eop"/>
          <w:rFonts w:asciiTheme="minorHAnsi" w:eastAsiaTheme="minorEastAsia" w:hAnsiTheme="minorHAnsi" w:cstheme="minorHAnsi"/>
          <w:color w:val="000000" w:themeColor="text1"/>
        </w:rPr>
        <w:t xml:space="preserve">                         Susanna Laurin, Emil Gejrot, Sara Kjellstrand, Funka</w:t>
      </w:r>
    </w:p>
    <w:p w14:paraId="213F5D81" w14:textId="77777777" w:rsidR="009A4F72" w:rsidRDefault="009A4F72" w:rsidP="009A4F72">
      <w:pPr>
        <w:pStyle w:val="paragraph"/>
        <w:spacing w:before="120" w:beforeAutospacing="0" w:after="120" w:afterAutospacing="0" w:line="360" w:lineRule="auto"/>
        <w:textAlignment w:val="baseline"/>
        <w:rPr>
          <w:rStyle w:val="eop"/>
          <w:rFonts w:ascii="Arial" w:eastAsiaTheme="minorEastAsia" w:hAnsi="Arial" w:cs="Arial"/>
          <w:color w:val="000000" w:themeColor="text1"/>
        </w:rPr>
      </w:pPr>
    </w:p>
    <w:p w14:paraId="16F2DA1C" w14:textId="77777777" w:rsidR="009A4F72" w:rsidRDefault="009A4F72" w:rsidP="009A4F72">
      <w:pPr>
        <w:pStyle w:val="paragraph"/>
        <w:spacing w:before="120" w:beforeAutospacing="0" w:after="120" w:afterAutospacing="0" w:line="360" w:lineRule="auto"/>
        <w:textAlignment w:val="baseline"/>
        <w:rPr>
          <w:rStyle w:val="eop"/>
          <w:rFonts w:ascii="Arial" w:eastAsiaTheme="minorEastAsia" w:hAnsi="Arial" w:cs="Arial"/>
          <w:color w:val="000000" w:themeColor="text1"/>
        </w:rPr>
      </w:pPr>
    </w:p>
    <w:p w14:paraId="7DA61925" w14:textId="77777777" w:rsidR="009A4F72" w:rsidRDefault="009A4F72" w:rsidP="009A4F72">
      <w:pPr>
        <w:pStyle w:val="paragraph"/>
        <w:spacing w:before="120" w:beforeAutospacing="0" w:after="120" w:afterAutospacing="0" w:line="360" w:lineRule="auto"/>
        <w:textAlignment w:val="baseline"/>
        <w:rPr>
          <w:rStyle w:val="eop"/>
          <w:rFonts w:ascii="Arial" w:eastAsiaTheme="minorEastAsia" w:hAnsi="Arial" w:cs="Arial"/>
          <w:color w:val="000000" w:themeColor="text1"/>
        </w:rPr>
      </w:pPr>
    </w:p>
    <w:p w14:paraId="681F8A63" w14:textId="77777777" w:rsidR="009A4F72" w:rsidRPr="001C5381" w:rsidRDefault="009A4F72" w:rsidP="009A4F72">
      <w:pPr>
        <w:pStyle w:val="Rubrik"/>
        <w:jc w:val="left"/>
        <w:rPr>
          <w:rFonts w:asciiTheme="minorHAnsi" w:hAnsiTheme="minorHAnsi"/>
          <w:sz w:val="20"/>
          <w:szCs w:val="20"/>
        </w:rPr>
      </w:pPr>
      <w:r w:rsidRPr="001C5381">
        <w:rPr>
          <w:rFonts w:asciiTheme="minorHAnsi" w:hAnsiTheme="minorHAnsi"/>
          <w:sz w:val="20"/>
          <w:szCs w:val="20"/>
        </w:rPr>
        <w:t xml:space="preserve">Disclaimer: </w:t>
      </w:r>
    </w:p>
    <w:p w14:paraId="1D0CF22D" w14:textId="77777777" w:rsidR="009A4F72" w:rsidRPr="00741F27" w:rsidRDefault="009A4F72" w:rsidP="009A4F72">
      <w:pPr>
        <w:widowControl w:val="0"/>
        <w:autoSpaceDE w:val="0"/>
        <w:autoSpaceDN w:val="0"/>
        <w:adjustRightInd w:val="0"/>
        <w:rPr>
          <w:rFonts w:asciiTheme="minorHAnsi" w:hAnsiTheme="minorHAnsi"/>
          <w:bCs/>
          <w:color w:val="0F243E"/>
          <w:sz w:val="20"/>
          <w:szCs w:val="20"/>
          <w:lang w:val="en-US"/>
        </w:rPr>
      </w:pPr>
      <w:r w:rsidRPr="00741F27">
        <w:rPr>
          <w:rFonts w:asciiTheme="minorHAnsi" w:hAnsiTheme="minorHAnsi"/>
          <w:bCs/>
          <w:color w:val="0F243E"/>
          <w:sz w:val="20"/>
          <w:szCs w:val="20"/>
          <w:lang w:val="en-US"/>
        </w:rPr>
        <w:t xml:space="preserve">DA4YOU has received funding from the European Commission’s Erasmus+ </w:t>
      </w:r>
      <w:proofErr w:type="spellStart"/>
      <w:r w:rsidRPr="00741F27">
        <w:rPr>
          <w:rFonts w:asciiTheme="minorHAnsi" w:hAnsiTheme="minorHAnsi"/>
          <w:bCs/>
          <w:color w:val="0F243E"/>
          <w:sz w:val="20"/>
          <w:szCs w:val="20"/>
          <w:lang w:val="en-US"/>
        </w:rPr>
        <w:t>Programme</w:t>
      </w:r>
      <w:proofErr w:type="spellEnd"/>
      <w:r w:rsidRPr="00741F27">
        <w:rPr>
          <w:rFonts w:asciiTheme="minorHAnsi" w:hAnsiTheme="minorHAnsi"/>
          <w:bCs/>
          <w:color w:val="0F243E"/>
          <w:sz w:val="20"/>
          <w:szCs w:val="20"/>
          <w:lang w:val="en-US"/>
        </w:rPr>
        <w:t xml:space="preserve"> KA2 under project No </w:t>
      </w:r>
      <w:r w:rsidRPr="00741F27">
        <w:rPr>
          <w:rFonts w:asciiTheme="minorHAnsi" w:hAnsiTheme="minorHAnsi" w:cstheme="minorHAnsi"/>
          <w:color w:val="333333"/>
          <w:sz w:val="20"/>
          <w:szCs w:val="20"/>
          <w:shd w:val="clear" w:color="auto" w:fill="FFFFFF"/>
          <w:lang w:val="en-US"/>
        </w:rPr>
        <w:t>KA205-2018-022</w:t>
      </w:r>
    </w:p>
    <w:p w14:paraId="14B365A4" w14:textId="77777777" w:rsidR="009A4F72" w:rsidRPr="00741F27" w:rsidRDefault="009A4F72" w:rsidP="009A4F72">
      <w:pPr>
        <w:widowControl w:val="0"/>
        <w:autoSpaceDE w:val="0"/>
        <w:autoSpaceDN w:val="0"/>
        <w:adjustRightInd w:val="0"/>
        <w:rPr>
          <w:rFonts w:asciiTheme="minorHAnsi" w:hAnsiTheme="minorHAnsi"/>
          <w:bCs/>
          <w:color w:val="0F243E"/>
          <w:sz w:val="20"/>
          <w:szCs w:val="20"/>
          <w:lang w:val="en-US"/>
        </w:rPr>
      </w:pPr>
      <w:r w:rsidRPr="00741F27">
        <w:rPr>
          <w:rFonts w:asciiTheme="minorHAnsi" w:hAnsiTheme="minorHAnsi"/>
          <w:bCs/>
          <w:color w:val="0F243E"/>
          <w:sz w:val="20"/>
          <w:szCs w:val="20"/>
          <w:lang w:val="en-US"/>
        </w:rPr>
        <w:t> </w:t>
      </w:r>
    </w:p>
    <w:p w14:paraId="414F0E62" w14:textId="77777777" w:rsidR="009A4F72" w:rsidRPr="001C5381" w:rsidRDefault="009A4F72" w:rsidP="009A4F72">
      <w:pPr>
        <w:pStyle w:val="Rubrik"/>
        <w:jc w:val="left"/>
        <w:rPr>
          <w:rFonts w:asciiTheme="minorHAnsi" w:hAnsiTheme="minorHAnsi"/>
          <w:b w:val="0"/>
          <w:color w:val="0F243E"/>
          <w:sz w:val="20"/>
          <w:szCs w:val="20"/>
        </w:rPr>
      </w:pPr>
      <w:r w:rsidRPr="001C5381">
        <w:rPr>
          <w:rFonts w:asciiTheme="minorHAnsi" w:hAnsiTheme="minorHAnsi"/>
          <w:b w:val="0"/>
          <w:color w:val="0F243E"/>
          <w:sz w:val="20"/>
          <w:szCs w:val="20"/>
        </w:rPr>
        <w:t>The information and views set out in this publication are those of the author(s) and do not necessarily reflect the official opinion of the European Commission. Neither the European Union institutions and bodies nor any person acting on their behalf may be held responsible for the use which may be made of the information contained therein.</w:t>
      </w:r>
    </w:p>
    <w:p w14:paraId="10E79C39" w14:textId="77777777" w:rsidR="009A4F72" w:rsidRPr="001C5381" w:rsidRDefault="009A4F72" w:rsidP="009A4F72">
      <w:pPr>
        <w:pStyle w:val="Rubrik"/>
        <w:jc w:val="left"/>
        <w:rPr>
          <w:rFonts w:asciiTheme="minorHAnsi" w:hAnsiTheme="minorHAnsi"/>
          <w:b w:val="0"/>
          <w:color w:val="0F243E"/>
          <w:sz w:val="20"/>
          <w:szCs w:val="20"/>
        </w:rPr>
      </w:pPr>
    </w:p>
    <w:p w14:paraId="2060E949" w14:textId="77777777" w:rsidR="009A4F72" w:rsidRPr="00741F27" w:rsidRDefault="009A4F72" w:rsidP="009A4F72">
      <w:pPr>
        <w:rPr>
          <w:rFonts w:asciiTheme="minorHAnsi" w:hAnsiTheme="minorHAnsi" w:cstheme="minorHAnsi"/>
          <w:bCs/>
          <w:color w:val="0F243E"/>
          <w:sz w:val="20"/>
          <w:szCs w:val="20"/>
          <w:lang w:val="en-US"/>
        </w:rPr>
      </w:pPr>
      <w:r w:rsidRPr="00741F27">
        <w:rPr>
          <w:rFonts w:asciiTheme="minorHAnsi" w:hAnsiTheme="minorHAnsi" w:cstheme="minorHAnsi"/>
          <w:bCs/>
          <w:color w:val="0F243E"/>
          <w:sz w:val="20"/>
          <w:szCs w:val="20"/>
          <w:lang w:val="en-US"/>
        </w:rPr>
        <w:t>This deliverable contains original unpublished work or work to which the author holds all rights except where clearly indicated otherwise. Acknowledgement of previously published material and of the work of others has been made through appropriate citation, quotation or both.</w:t>
      </w:r>
    </w:p>
    <w:p w14:paraId="40E2604C" w14:textId="77777777" w:rsidR="009A4F72" w:rsidRDefault="009A4F72" w:rsidP="009A4F72">
      <w:pPr>
        <w:pStyle w:val="paragraph"/>
        <w:spacing w:before="120" w:beforeAutospacing="0" w:after="120" w:afterAutospacing="0" w:line="360" w:lineRule="auto"/>
        <w:textAlignment w:val="baseline"/>
        <w:rPr>
          <w:rStyle w:val="eop"/>
          <w:rFonts w:ascii="Arial" w:eastAsiaTheme="minorEastAsia" w:hAnsi="Arial" w:cs="Arial"/>
          <w:color w:val="000000" w:themeColor="text1"/>
        </w:rPr>
      </w:pPr>
    </w:p>
    <w:p w14:paraId="47952817" w14:textId="77777777" w:rsidR="009A4F72" w:rsidRDefault="009A4F72" w:rsidP="009A4F72">
      <w:pPr>
        <w:pStyle w:val="paragraph"/>
        <w:spacing w:before="120" w:beforeAutospacing="0" w:after="120" w:afterAutospacing="0" w:line="360" w:lineRule="auto"/>
        <w:jc w:val="center"/>
        <w:textAlignment w:val="baseline"/>
        <w:rPr>
          <w:rStyle w:val="eop"/>
          <w:rFonts w:ascii="Arial" w:eastAsiaTheme="minorEastAsia" w:hAnsi="Arial" w:cs="Arial"/>
          <w:color w:val="000000" w:themeColor="text1"/>
        </w:rPr>
      </w:pPr>
      <w:r>
        <w:rPr>
          <w:noProof/>
        </w:rPr>
        <w:drawing>
          <wp:inline distT="0" distB="0" distL="0" distR="0" wp14:anchorId="402FC416" wp14:editId="0183643A">
            <wp:extent cx="2098221" cy="742950"/>
            <wp:effectExtent l="0" t="0" r="0" b="0"/>
            <wp:docPr id="12" name="Afbeelding 12" descr="EU flag with text: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EU flag with text: Co-funded by the Erasmus+ Programme of the European Union"/>
                    <pic:cNvPicPr/>
                  </pic:nvPicPr>
                  <pic:blipFill>
                    <a:blip r:embed="rId8"/>
                    <a:stretch>
                      <a:fillRect/>
                    </a:stretch>
                  </pic:blipFill>
                  <pic:spPr>
                    <a:xfrm>
                      <a:off x="0" y="0"/>
                      <a:ext cx="2122414" cy="751516"/>
                    </a:xfrm>
                    <a:prstGeom prst="rect">
                      <a:avLst/>
                    </a:prstGeom>
                  </pic:spPr>
                </pic:pic>
              </a:graphicData>
            </a:graphic>
          </wp:inline>
        </w:drawing>
      </w:r>
    </w:p>
    <w:p w14:paraId="11A60E55" w14:textId="5A08386D" w:rsidR="000E06E8" w:rsidRPr="000E06E8" w:rsidRDefault="00DC2386" w:rsidP="000E06E8">
      <w:pPr>
        <w:rPr>
          <w:rFonts w:asciiTheme="minorHAnsi" w:hAnsiTheme="minorHAnsi" w:cstheme="minorHAnsi"/>
          <w:b/>
          <w:bCs/>
          <w:sz w:val="56"/>
          <w:szCs w:val="56"/>
          <w:lang w:val="en-GB"/>
        </w:rPr>
      </w:pPr>
      <w:r w:rsidRPr="009A4F72">
        <w:rPr>
          <w:rFonts w:asciiTheme="minorHAnsi" w:hAnsiTheme="minorHAnsi" w:cstheme="minorHAnsi"/>
          <w:b/>
          <w:bCs/>
          <w:sz w:val="56"/>
          <w:szCs w:val="56"/>
          <w:lang w:val="en-GB"/>
        </w:rPr>
        <w:lastRenderedPageBreak/>
        <w:t xml:space="preserve">Political democratic participation </w:t>
      </w:r>
    </w:p>
    <w:sdt>
      <w:sdtPr>
        <w:id w:val="-2056381029"/>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49D71E70" w14:textId="7C7E628C" w:rsidR="000E06E8" w:rsidRDefault="000E06E8">
          <w:pPr>
            <w:pStyle w:val="Innehllsfrteckningsrubrik"/>
          </w:pPr>
          <w:r>
            <w:t xml:space="preserve">Table </w:t>
          </w:r>
          <w:proofErr w:type="spellStart"/>
          <w:r>
            <w:t>of</w:t>
          </w:r>
          <w:proofErr w:type="spellEnd"/>
          <w:r>
            <w:t xml:space="preserve"> </w:t>
          </w:r>
          <w:proofErr w:type="spellStart"/>
          <w:r>
            <w:t>contents</w:t>
          </w:r>
          <w:proofErr w:type="spellEnd"/>
        </w:p>
        <w:p w14:paraId="4821B1D5" w14:textId="71865281" w:rsidR="000E06E8" w:rsidRDefault="000E06E8">
          <w:pPr>
            <w:pStyle w:val="Innehll2"/>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70600354" w:history="1">
            <w:r w:rsidRPr="00D729FD">
              <w:rPr>
                <w:rStyle w:val="Hyperlnk"/>
                <w:noProof/>
                <w:lang w:val="en-GB"/>
              </w:rPr>
              <w:t>1 Introduction</w:t>
            </w:r>
            <w:r>
              <w:rPr>
                <w:noProof/>
                <w:webHidden/>
              </w:rPr>
              <w:tab/>
            </w:r>
            <w:r>
              <w:rPr>
                <w:noProof/>
                <w:webHidden/>
              </w:rPr>
              <w:fldChar w:fldCharType="begin"/>
            </w:r>
            <w:r>
              <w:rPr>
                <w:noProof/>
                <w:webHidden/>
              </w:rPr>
              <w:instrText xml:space="preserve"> PAGEREF _Toc70600354 \h </w:instrText>
            </w:r>
            <w:r>
              <w:rPr>
                <w:noProof/>
                <w:webHidden/>
              </w:rPr>
            </w:r>
            <w:r>
              <w:rPr>
                <w:noProof/>
                <w:webHidden/>
              </w:rPr>
              <w:fldChar w:fldCharType="separate"/>
            </w:r>
            <w:r>
              <w:rPr>
                <w:noProof/>
                <w:webHidden/>
              </w:rPr>
              <w:t>3</w:t>
            </w:r>
            <w:r>
              <w:rPr>
                <w:noProof/>
                <w:webHidden/>
              </w:rPr>
              <w:fldChar w:fldCharType="end"/>
            </w:r>
          </w:hyperlink>
        </w:p>
        <w:p w14:paraId="4FB00661" w14:textId="120EBD1D" w:rsidR="000E06E8" w:rsidRDefault="000E06E8">
          <w:pPr>
            <w:pStyle w:val="Innehll2"/>
            <w:tabs>
              <w:tab w:val="right" w:leader="dot" w:pos="9056"/>
            </w:tabs>
            <w:rPr>
              <w:rFonts w:eastAsiaTheme="minorEastAsia" w:cstheme="minorBidi"/>
              <w:b w:val="0"/>
              <w:bCs w:val="0"/>
              <w:noProof/>
              <w:sz w:val="24"/>
              <w:szCs w:val="24"/>
            </w:rPr>
          </w:pPr>
          <w:hyperlink w:anchor="_Toc70600355" w:history="1">
            <w:r w:rsidRPr="00D729FD">
              <w:rPr>
                <w:rStyle w:val="Hyperlnk"/>
                <w:noProof/>
                <w:lang w:val="en-GB"/>
              </w:rPr>
              <w:t>2 EU-level policy</w:t>
            </w:r>
            <w:r>
              <w:rPr>
                <w:noProof/>
                <w:webHidden/>
              </w:rPr>
              <w:tab/>
            </w:r>
            <w:r>
              <w:rPr>
                <w:noProof/>
                <w:webHidden/>
              </w:rPr>
              <w:fldChar w:fldCharType="begin"/>
            </w:r>
            <w:r>
              <w:rPr>
                <w:noProof/>
                <w:webHidden/>
              </w:rPr>
              <w:instrText xml:space="preserve"> PAGEREF _Toc70600355 \h </w:instrText>
            </w:r>
            <w:r>
              <w:rPr>
                <w:noProof/>
                <w:webHidden/>
              </w:rPr>
            </w:r>
            <w:r>
              <w:rPr>
                <w:noProof/>
                <w:webHidden/>
              </w:rPr>
              <w:fldChar w:fldCharType="separate"/>
            </w:r>
            <w:r>
              <w:rPr>
                <w:noProof/>
                <w:webHidden/>
              </w:rPr>
              <w:t>4</w:t>
            </w:r>
            <w:r>
              <w:rPr>
                <w:noProof/>
                <w:webHidden/>
              </w:rPr>
              <w:fldChar w:fldCharType="end"/>
            </w:r>
          </w:hyperlink>
        </w:p>
        <w:p w14:paraId="2EF19473" w14:textId="36BEA821" w:rsidR="000E06E8" w:rsidRDefault="000E06E8">
          <w:pPr>
            <w:pStyle w:val="Innehll3"/>
            <w:tabs>
              <w:tab w:val="right" w:leader="dot" w:pos="9056"/>
            </w:tabs>
            <w:rPr>
              <w:rFonts w:eastAsiaTheme="minorEastAsia" w:cstheme="minorBidi"/>
              <w:noProof/>
              <w:sz w:val="24"/>
              <w:szCs w:val="24"/>
            </w:rPr>
          </w:pPr>
          <w:hyperlink w:anchor="_Toc70600356" w:history="1">
            <w:r w:rsidRPr="00D729FD">
              <w:rPr>
                <w:rStyle w:val="Hyperlnk"/>
                <w:noProof/>
              </w:rPr>
              <w:t>2.1 The United Nations Convention on the Rights of Persons with Disabilities</w:t>
            </w:r>
            <w:r>
              <w:rPr>
                <w:noProof/>
                <w:webHidden/>
              </w:rPr>
              <w:tab/>
            </w:r>
            <w:r>
              <w:rPr>
                <w:noProof/>
                <w:webHidden/>
              </w:rPr>
              <w:fldChar w:fldCharType="begin"/>
            </w:r>
            <w:r>
              <w:rPr>
                <w:noProof/>
                <w:webHidden/>
              </w:rPr>
              <w:instrText xml:space="preserve"> PAGEREF _Toc70600356 \h </w:instrText>
            </w:r>
            <w:r>
              <w:rPr>
                <w:noProof/>
                <w:webHidden/>
              </w:rPr>
            </w:r>
            <w:r>
              <w:rPr>
                <w:noProof/>
                <w:webHidden/>
              </w:rPr>
              <w:fldChar w:fldCharType="separate"/>
            </w:r>
            <w:r>
              <w:rPr>
                <w:noProof/>
                <w:webHidden/>
              </w:rPr>
              <w:t>4</w:t>
            </w:r>
            <w:r>
              <w:rPr>
                <w:noProof/>
                <w:webHidden/>
              </w:rPr>
              <w:fldChar w:fldCharType="end"/>
            </w:r>
          </w:hyperlink>
        </w:p>
        <w:p w14:paraId="04D8D81F" w14:textId="4347E4A9" w:rsidR="000E06E8" w:rsidRDefault="000E06E8">
          <w:pPr>
            <w:pStyle w:val="Innehll3"/>
            <w:tabs>
              <w:tab w:val="right" w:leader="dot" w:pos="9056"/>
            </w:tabs>
            <w:rPr>
              <w:rFonts w:eastAsiaTheme="minorEastAsia" w:cstheme="minorBidi"/>
              <w:noProof/>
              <w:sz w:val="24"/>
              <w:szCs w:val="24"/>
            </w:rPr>
          </w:pPr>
          <w:hyperlink w:anchor="_Toc70600357" w:history="1">
            <w:r w:rsidRPr="00D729FD">
              <w:rPr>
                <w:rStyle w:val="Hyperlnk"/>
                <w:noProof/>
              </w:rPr>
              <w:t>2.2 European disability strategy</w:t>
            </w:r>
            <w:r>
              <w:rPr>
                <w:noProof/>
                <w:webHidden/>
              </w:rPr>
              <w:tab/>
            </w:r>
            <w:r>
              <w:rPr>
                <w:noProof/>
                <w:webHidden/>
              </w:rPr>
              <w:fldChar w:fldCharType="begin"/>
            </w:r>
            <w:r>
              <w:rPr>
                <w:noProof/>
                <w:webHidden/>
              </w:rPr>
              <w:instrText xml:space="preserve"> PAGEREF _Toc70600357 \h </w:instrText>
            </w:r>
            <w:r>
              <w:rPr>
                <w:noProof/>
                <w:webHidden/>
              </w:rPr>
            </w:r>
            <w:r>
              <w:rPr>
                <w:noProof/>
                <w:webHidden/>
              </w:rPr>
              <w:fldChar w:fldCharType="separate"/>
            </w:r>
            <w:r>
              <w:rPr>
                <w:noProof/>
                <w:webHidden/>
              </w:rPr>
              <w:t>4</w:t>
            </w:r>
            <w:r>
              <w:rPr>
                <w:noProof/>
                <w:webHidden/>
              </w:rPr>
              <w:fldChar w:fldCharType="end"/>
            </w:r>
          </w:hyperlink>
        </w:p>
        <w:p w14:paraId="0DE7D6A9" w14:textId="163ED9E4" w:rsidR="000E06E8" w:rsidRDefault="000E06E8">
          <w:pPr>
            <w:pStyle w:val="Innehll2"/>
            <w:tabs>
              <w:tab w:val="right" w:leader="dot" w:pos="9056"/>
            </w:tabs>
            <w:rPr>
              <w:rFonts w:eastAsiaTheme="minorEastAsia" w:cstheme="minorBidi"/>
              <w:b w:val="0"/>
              <w:bCs w:val="0"/>
              <w:noProof/>
              <w:sz w:val="24"/>
              <w:szCs w:val="24"/>
            </w:rPr>
          </w:pPr>
          <w:hyperlink w:anchor="_Toc70600358" w:history="1">
            <w:r w:rsidRPr="00D729FD">
              <w:rPr>
                <w:rStyle w:val="Hyperlnk"/>
                <w:noProof/>
                <w:lang w:val="en-GB"/>
              </w:rPr>
              <w:t>3 EU-level Legislation</w:t>
            </w:r>
            <w:r>
              <w:rPr>
                <w:noProof/>
                <w:webHidden/>
              </w:rPr>
              <w:tab/>
            </w:r>
            <w:r>
              <w:rPr>
                <w:noProof/>
                <w:webHidden/>
              </w:rPr>
              <w:fldChar w:fldCharType="begin"/>
            </w:r>
            <w:r>
              <w:rPr>
                <w:noProof/>
                <w:webHidden/>
              </w:rPr>
              <w:instrText xml:space="preserve"> PAGEREF _Toc70600358 \h </w:instrText>
            </w:r>
            <w:r>
              <w:rPr>
                <w:noProof/>
                <w:webHidden/>
              </w:rPr>
            </w:r>
            <w:r>
              <w:rPr>
                <w:noProof/>
                <w:webHidden/>
              </w:rPr>
              <w:fldChar w:fldCharType="separate"/>
            </w:r>
            <w:r>
              <w:rPr>
                <w:noProof/>
                <w:webHidden/>
              </w:rPr>
              <w:t>6</w:t>
            </w:r>
            <w:r>
              <w:rPr>
                <w:noProof/>
                <w:webHidden/>
              </w:rPr>
              <w:fldChar w:fldCharType="end"/>
            </w:r>
          </w:hyperlink>
        </w:p>
        <w:p w14:paraId="1222CA1E" w14:textId="74D214DB" w:rsidR="000E06E8" w:rsidRDefault="000E06E8">
          <w:pPr>
            <w:pStyle w:val="Innehll3"/>
            <w:tabs>
              <w:tab w:val="right" w:leader="dot" w:pos="9056"/>
            </w:tabs>
            <w:rPr>
              <w:rFonts w:eastAsiaTheme="minorEastAsia" w:cstheme="minorBidi"/>
              <w:noProof/>
              <w:sz w:val="24"/>
              <w:szCs w:val="24"/>
            </w:rPr>
          </w:pPr>
          <w:hyperlink w:anchor="_Toc70600359" w:history="1">
            <w:r w:rsidRPr="00D729FD">
              <w:rPr>
                <w:rStyle w:val="Hyperlnk"/>
                <w:noProof/>
              </w:rPr>
              <w:t>3.1 Procurement Directive</w:t>
            </w:r>
            <w:r>
              <w:rPr>
                <w:noProof/>
                <w:webHidden/>
              </w:rPr>
              <w:tab/>
            </w:r>
            <w:r>
              <w:rPr>
                <w:noProof/>
                <w:webHidden/>
              </w:rPr>
              <w:fldChar w:fldCharType="begin"/>
            </w:r>
            <w:r>
              <w:rPr>
                <w:noProof/>
                <w:webHidden/>
              </w:rPr>
              <w:instrText xml:space="preserve"> PAGEREF _Toc70600359 \h </w:instrText>
            </w:r>
            <w:r>
              <w:rPr>
                <w:noProof/>
                <w:webHidden/>
              </w:rPr>
            </w:r>
            <w:r>
              <w:rPr>
                <w:noProof/>
                <w:webHidden/>
              </w:rPr>
              <w:fldChar w:fldCharType="separate"/>
            </w:r>
            <w:r>
              <w:rPr>
                <w:noProof/>
                <w:webHidden/>
              </w:rPr>
              <w:t>6</w:t>
            </w:r>
            <w:r>
              <w:rPr>
                <w:noProof/>
                <w:webHidden/>
              </w:rPr>
              <w:fldChar w:fldCharType="end"/>
            </w:r>
          </w:hyperlink>
        </w:p>
        <w:p w14:paraId="5BB0A7A1" w14:textId="00273479" w:rsidR="000E06E8" w:rsidRDefault="000E06E8">
          <w:pPr>
            <w:pStyle w:val="Innehll3"/>
            <w:tabs>
              <w:tab w:val="right" w:leader="dot" w:pos="9056"/>
            </w:tabs>
            <w:rPr>
              <w:rFonts w:eastAsiaTheme="minorEastAsia" w:cstheme="minorBidi"/>
              <w:noProof/>
              <w:sz w:val="24"/>
              <w:szCs w:val="24"/>
            </w:rPr>
          </w:pPr>
          <w:hyperlink w:anchor="_Toc70600360" w:history="1">
            <w:r w:rsidRPr="00D729FD">
              <w:rPr>
                <w:rStyle w:val="Hyperlnk"/>
                <w:noProof/>
              </w:rPr>
              <w:t>3.2 Web Accessibility Directive</w:t>
            </w:r>
            <w:r>
              <w:rPr>
                <w:noProof/>
                <w:webHidden/>
              </w:rPr>
              <w:tab/>
            </w:r>
            <w:r>
              <w:rPr>
                <w:noProof/>
                <w:webHidden/>
              </w:rPr>
              <w:fldChar w:fldCharType="begin"/>
            </w:r>
            <w:r>
              <w:rPr>
                <w:noProof/>
                <w:webHidden/>
              </w:rPr>
              <w:instrText xml:space="preserve"> PAGEREF _Toc70600360 \h </w:instrText>
            </w:r>
            <w:r>
              <w:rPr>
                <w:noProof/>
                <w:webHidden/>
              </w:rPr>
            </w:r>
            <w:r>
              <w:rPr>
                <w:noProof/>
                <w:webHidden/>
              </w:rPr>
              <w:fldChar w:fldCharType="separate"/>
            </w:r>
            <w:r>
              <w:rPr>
                <w:noProof/>
                <w:webHidden/>
              </w:rPr>
              <w:t>7</w:t>
            </w:r>
            <w:r>
              <w:rPr>
                <w:noProof/>
                <w:webHidden/>
              </w:rPr>
              <w:fldChar w:fldCharType="end"/>
            </w:r>
          </w:hyperlink>
        </w:p>
        <w:p w14:paraId="231BB750" w14:textId="31ACDB76" w:rsidR="000E06E8" w:rsidRDefault="000E06E8">
          <w:pPr>
            <w:pStyle w:val="Innehll3"/>
            <w:tabs>
              <w:tab w:val="right" w:leader="dot" w:pos="9056"/>
            </w:tabs>
            <w:rPr>
              <w:rFonts w:eastAsiaTheme="minorEastAsia" w:cstheme="minorBidi"/>
              <w:noProof/>
              <w:sz w:val="24"/>
              <w:szCs w:val="24"/>
            </w:rPr>
          </w:pPr>
          <w:hyperlink w:anchor="_Toc70600361" w:history="1">
            <w:r w:rsidRPr="00D729FD">
              <w:rPr>
                <w:rStyle w:val="Hyperlnk"/>
                <w:noProof/>
              </w:rPr>
              <w:t>3.3 European Accessibility Act</w:t>
            </w:r>
            <w:r>
              <w:rPr>
                <w:noProof/>
                <w:webHidden/>
              </w:rPr>
              <w:tab/>
            </w:r>
            <w:r>
              <w:rPr>
                <w:noProof/>
                <w:webHidden/>
              </w:rPr>
              <w:fldChar w:fldCharType="begin"/>
            </w:r>
            <w:r>
              <w:rPr>
                <w:noProof/>
                <w:webHidden/>
              </w:rPr>
              <w:instrText xml:space="preserve"> PAGEREF _Toc70600361 \h </w:instrText>
            </w:r>
            <w:r>
              <w:rPr>
                <w:noProof/>
                <w:webHidden/>
              </w:rPr>
            </w:r>
            <w:r>
              <w:rPr>
                <w:noProof/>
                <w:webHidden/>
              </w:rPr>
              <w:fldChar w:fldCharType="separate"/>
            </w:r>
            <w:r>
              <w:rPr>
                <w:noProof/>
                <w:webHidden/>
              </w:rPr>
              <w:t>9</w:t>
            </w:r>
            <w:r>
              <w:rPr>
                <w:noProof/>
                <w:webHidden/>
              </w:rPr>
              <w:fldChar w:fldCharType="end"/>
            </w:r>
          </w:hyperlink>
        </w:p>
        <w:p w14:paraId="79543A25" w14:textId="05638FEC" w:rsidR="000E06E8" w:rsidRDefault="000E06E8">
          <w:pPr>
            <w:pStyle w:val="Innehll2"/>
            <w:tabs>
              <w:tab w:val="right" w:leader="dot" w:pos="9056"/>
            </w:tabs>
            <w:rPr>
              <w:rFonts w:eastAsiaTheme="minorEastAsia" w:cstheme="minorBidi"/>
              <w:b w:val="0"/>
              <w:bCs w:val="0"/>
              <w:noProof/>
              <w:sz w:val="24"/>
              <w:szCs w:val="24"/>
            </w:rPr>
          </w:pPr>
          <w:hyperlink w:anchor="_Toc70600362" w:history="1">
            <w:r w:rsidRPr="00D729FD">
              <w:rPr>
                <w:rStyle w:val="Hyperlnk"/>
                <w:noProof/>
                <w:lang w:val="en-GB"/>
              </w:rPr>
              <w:t>4 The minimum requirements are set in standards</w:t>
            </w:r>
            <w:r>
              <w:rPr>
                <w:noProof/>
                <w:webHidden/>
              </w:rPr>
              <w:tab/>
            </w:r>
            <w:r>
              <w:rPr>
                <w:noProof/>
                <w:webHidden/>
              </w:rPr>
              <w:fldChar w:fldCharType="begin"/>
            </w:r>
            <w:r>
              <w:rPr>
                <w:noProof/>
                <w:webHidden/>
              </w:rPr>
              <w:instrText xml:space="preserve"> PAGEREF _Toc70600362 \h </w:instrText>
            </w:r>
            <w:r>
              <w:rPr>
                <w:noProof/>
                <w:webHidden/>
              </w:rPr>
            </w:r>
            <w:r>
              <w:rPr>
                <w:noProof/>
                <w:webHidden/>
              </w:rPr>
              <w:fldChar w:fldCharType="separate"/>
            </w:r>
            <w:r>
              <w:rPr>
                <w:noProof/>
                <w:webHidden/>
              </w:rPr>
              <w:t>10</w:t>
            </w:r>
            <w:r>
              <w:rPr>
                <w:noProof/>
                <w:webHidden/>
              </w:rPr>
              <w:fldChar w:fldCharType="end"/>
            </w:r>
          </w:hyperlink>
        </w:p>
        <w:p w14:paraId="2F47A596" w14:textId="43811781" w:rsidR="000E06E8" w:rsidRDefault="000E06E8">
          <w:pPr>
            <w:pStyle w:val="Innehll3"/>
            <w:tabs>
              <w:tab w:val="right" w:leader="dot" w:pos="9056"/>
            </w:tabs>
            <w:rPr>
              <w:rFonts w:eastAsiaTheme="minorEastAsia" w:cstheme="minorBidi"/>
              <w:noProof/>
              <w:sz w:val="24"/>
              <w:szCs w:val="24"/>
            </w:rPr>
          </w:pPr>
          <w:hyperlink w:anchor="_Toc70600363" w:history="1">
            <w:r w:rsidRPr="00D729FD">
              <w:rPr>
                <w:rStyle w:val="Hyperlnk"/>
                <w:noProof/>
              </w:rPr>
              <w:t>4.1 EN301549</w:t>
            </w:r>
            <w:r>
              <w:rPr>
                <w:noProof/>
                <w:webHidden/>
              </w:rPr>
              <w:tab/>
            </w:r>
            <w:r>
              <w:rPr>
                <w:noProof/>
                <w:webHidden/>
              </w:rPr>
              <w:fldChar w:fldCharType="begin"/>
            </w:r>
            <w:r>
              <w:rPr>
                <w:noProof/>
                <w:webHidden/>
              </w:rPr>
              <w:instrText xml:space="preserve"> PAGEREF _Toc70600363 \h </w:instrText>
            </w:r>
            <w:r>
              <w:rPr>
                <w:noProof/>
                <w:webHidden/>
              </w:rPr>
            </w:r>
            <w:r>
              <w:rPr>
                <w:noProof/>
                <w:webHidden/>
              </w:rPr>
              <w:fldChar w:fldCharType="separate"/>
            </w:r>
            <w:r>
              <w:rPr>
                <w:noProof/>
                <w:webHidden/>
              </w:rPr>
              <w:t>10</w:t>
            </w:r>
            <w:r>
              <w:rPr>
                <w:noProof/>
                <w:webHidden/>
              </w:rPr>
              <w:fldChar w:fldCharType="end"/>
            </w:r>
          </w:hyperlink>
        </w:p>
        <w:p w14:paraId="6AA846FA" w14:textId="50CE8420" w:rsidR="000E06E8" w:rsidRDefault="000E06E8">
          <w:pPr>
            <w:pStyle w:val="Innehll2"/>
            <w:tabs>
              <w:tab w:val="right" w:leader="dot" w:pos="9056"/>
            </w:tabs>
            <w:rPr>
              <w:rFonts w:eastAsiaTheme="minorEastAsia" w:cstheme="minorBidi"/>
              <w:b w:val="0"/>
              <w:bCs w:val="0"/>
              <w:noProof/>
              <w:sz w:val="24"/>
              <w:szCs w:val="24"/>
            </w:rPr>
          </w:pPr>
          <w:hyperlink w:anchor="_Toc70600364" w:history="1">
            <w:r w:rsidRPr="00D729FD">
              <w:rPr>
                <w:rStyle w:val="Hyperlnk"/>
                <w:noProof/>
                <w:lang w:val="en-GB"/>
              </w:rPr>
              <w:t>5 National level: Denmark</w:t>
            </w:r>
            <w:r>
              <w:rPr>
                <w:noProof/>
                <w:webHidden/>
              </w:rPr>
              <w:tab/>
            </w:r>
            <w:r>
              <w:rPr>
                <w:noProof/>
                <w:webHidden/>
              </w:rPr>
              <w:fldChar w:fldCharType="begin"/>
            </w:r>
            <w:r>
              <w:rPr>
                <w:noProof/>
                <w:webHidden/>
              </w:rPr>
              <w:instrText xml:space="preserve"> PAGEREF _Toc70600364 \h </w:instrText>
            </w:r>
            <w:r>
              <w:rPr>
                <w:noProof/>
                <w:webHidden/>
              </w:rPr>
            </w:r>
            <w:r>
              <w:rPr>
                <w:noProof/>
                <w:webHidden/>
              </w:rPr>
              <w:fldChar w:fldCharType="separate"/>
            </w:r>
            <w:r>
              <w:rPr>
                <w:noProof/>
                <w:webHidden/>
              </w:rPr>
              <w:t>12</w:t>
            </w:r>
            <w:r>
              <w:rPr>
                <w:noProof/>
                <w:webHidden/>
              </w:rPr>
              <w:fldChar w:fldCharType="end"/>
            </w:r>
          </w:hyperlink>
        </w:p>
        <w:p w14:paraId="54B7DCB4" w14:textId="1582A379" w:rsidR="000E06E8" w:rsidRDefault="000E06E8">
          <w:pPr>
            <w:pStyle w:val="Innehll3"/>
            <w:tabs>
              <w:tab w:val="right" w:leader="dot" w:pos="9056"/>
            </w:tabs>
            <w:rPr>
              <w:rFonts w:eastAsiaTheme="minorEastAsia" w:cstheme="minorBidi"/>
              <w:noProof/>
              <w:sz w:val="24"/>
              <w:szCs w:val="24"/>
            </w:rPr>
          </w:pPr>
          <w:hyperlink w:anchor="_Toc70600365" w:history="1">
            <w:r w:rsidRPr="00D729FD">
              <w:rPr>
                <w:rStyle w:val="Hyperlnk"/>
                <w:noProof/>
              </w:rPr>
              <w:t>5.1 UNCRPD</w:t>
            </w:r>
            <w:r>
              <w:rPr>
                <w:noProof/>
                <w:webHidden/>
              </w:rPr>
              <w:tab/>
            </w:r>
            <w:r>
              <w:rPr>
                <w:noProof/>
                <w:webHidden/>
              </w:rPr>
              <w:fldChar w:fldCharType="begin"/>
            </w:r>
            <w:r>
              <w:rPr>
                <w:noProof/>
                <w:webHidden/>
              </w:rPr>
              <w:instrText xml:space="preserve"> PAGEREF _Toc70600365 \h </w:instrText>
            </w:r>
            <w:r>
              <w:rPr>
                <w:noProof/>
                <w:webHidden/>
              </w:rPr>
            </w:r>
            <w:r>
              <w:rPr>
                <w:noProof/>
                <w:webHidden/>
              </w:rPr>
              <w:fldChar w:fldCharType="separate"/>
            </w:r>
            <w:r>
              <w:rPr>
                <w:noProof/>
                <w:webHidden/>
              </w:rPr>
              <w:t>12</w:t>
            </w:r>
            <w:r>
              <w:rPr>
                <w:noProof/>
                <w:webHidden/>
              </w:rPr>
              <w:fldChar w:fldCharType="end"/>
            </w:r>
          </w:hyperlink>
        </w:p>
        <w:p w14:paraId="2C9AD735" w14:textId="48DC46FB" w:rsidR="000E06E8" w:rsidRDefault="000E06E8">
          <w:pPr>
            <w:pStyle w:val="Innehll3"/>
            <w:tabs>
              <w:tab w:val="right" w:leader="dot" w:pos="9056"/>
            </w:tabs>
            <w:rPr>
              <w:rFonts w:eastAsiaTheme="minorEastAsia" w:cstheme="minorBidi"/>
              <w:noProof/>
              <w:sz w:val="24"/>
              <w:szCs w:val="24"/>
            </w:rPr>
          </w:pPr>
          <w:hyperlink w:anchor="_Toc70600366" w:history="1">
            <w:r w:rsidRPr="00D729FD">
              <w:rPr>
                <w:rStyle w:val="Hyperlnk"/>
                <w:noProof/>
              </w:rPr>
              <w:t>5.2 Responsibility for carrying out disability policy</w:t>
            </w:r>
            <w:r>
              <w:rPr>
                <w:noProof/>
                <w:webHidden/>
              </w:rPr>
              <w:tab/>
            </w:r>
            <w:r>
              <w:rPr>
                <w:noProof/>
                <w:webHidden/>
              </w:rPr>
              <w:fldChar w:fldCharType="begin"/>
            </w:r>
            <w:r>
              <w:rPr>
                <w:noProof/>
                <w:webHidden/>
              </w:rPr>
              <w:instrText xml:space="preserve"> PAGEREF _Toc70600366 \h </w:instrText>
            </w:r>
            <w:r>
              <w:rPr>
                <w:noProof/>
                <w:webHidden/>
              </w:rPr>
            </w:r>
            <w:r>
              <w:rPr>
                <w:noProof/>
                <w:webHidden/>
              </w:rPr>
              <w:fldChar w:fldCharType="separate"/>
            </w:r>
            <w:r>
              <w:rPr>
                <w:noProof/>
                <w:webHidden/>
              </w:rPr>
              <w:t>12</w:t>
            </w:r>
            <w:r>
              <w:rPr>
                <w:noProof/>
                <w:webHidden/>
              </w:rPr>
              <w:fldChar w:fldCharType="end"/>
            </w:r>
          </w:hyperlink>
        </w:p>
        <w:p w14:paraId="4B3EE2B9" w14:textId="2C082C3E" w:rsidR="000E06E8" w:rsidRDefault="000E06E8">
          <w:pPr>
            <w:pStyle w:val="Innehll3"/>
            <w:tabs>
              <w:tab w:val="right" w:leader="dot" w:pos="9056"/>
            </w:tabs>
            <w:rPr>
              <w:rFonts w:eastAsiaTheme="minorEastAsia" w:cstheme="minorBidi"/>
              <w:noProof/>
              <w:sz w:val="24"/>
              <w:szCs w:val="24"/>
            </w:rPr>
          </w:pPr>
          <w:hyperlink w:anchor="_Toc70600367" w:history="1">
            <w:r w:rsidRPr="00D729FD">
              <w:rPr>
                <w:rStyle w:val="Hyperlnk"/>
                <w:noProof/>
              </w:rPr>
              <w:t>5.3 Anti-discrimination</w:t>
            </w:r>
            <w:r>
              <w:rPr>
                <w:noProof/>
                <w:webHidden/>
              </w:rPr>
              <w:tab/>
            </w:r>
            <w:r>
              <w:rPr>
                <w:noProof/>
                <w:webHidden/>
              </w:rPr>
              <w:fldChar w:fldCharType="begin"/>
            </w:r>
            <w:r>
              <w:rPr>
                <w:noProof/>
                <w:webHidden/>
              </w:rPr>
              <w:instrText xml:space="preserve"> PAGEREF _Toc70600367 \h </w:instrText>
            </w:r>
            <w:r>
              <w:rPr>
                <w:noProof/>
                <w:webHidden/>
              </w:rPr>
            </w:r>
            <w:r>
              <w:rPr>
                <w:noProof/>
                <w:webHidden/>
              </w:rPr>
              <w:fldChar w:fldCharType="separate"/>
            </w:r>
            <w:r>
              <w:rPr>
                <w:noProof/>
                <w:webHidden/>
              </w:rPr>
              <w:t>13</w:t>
            </w:r>
            <w:r>
              <w:rPr>
                <w:noProof/>
                <w:webHidden/>
              </w:rPr>
              <w:fldChar w:fldCharType="end"/>
            </w:r>
          </w:hyperlink>
        </w:p>
        <w:p w14:paraId="468C9E36" w14:textId="6E50013A" w:rsidR="000E06E8" w:rsidRDefault="000E06E8">
          <w:pPr>
            <w:pStyle w:val="Innehll3"/>
            <w:tabs>
              <w:tab w:val="right" w:leader="dot" w:pos="9056"/>
            </w:tabs>
            <w:rPr>
              <w:rFonts w:eastAsiaTheme="minorEastAsia" w:cstheme="minorBidi"/>
              <w:noProof/>
              <w:sz w:val="24"/>
              <w:szCs w:val="24"/>
            </w:rPr>
          </w:pPr>
          <w:hyperlink w:anchor="_Toc70600368" w:history="1">
            <w:r w:rsidRPr="00D729FD">
              <w:rPr>
                <w:rStyle w:val="Hyperlnk"/>
                <w:noProof/>
              </w:rPr>
              <w:t>5.4 Web Accessibility Directive</w:t>
            </w:r>
            <w:r>
              <w:rPr>
                <w:noProof/>
                <w:webHidden/>
              </w:rPr>
              <w:tab/>
            </w:r>
            <w:r>
              <w:rPr>
                <w:noProof/>
                <w:webHidden/>
              </w:rPr>
              <w:fldChar w:fldCharType="begin"/>
            </w:r>
            <w:r>
              <w:rPr>
                <w:noProof/>
                <w:webHidden/>
              </w:rPr>
              <w:instrText xml:space="preserve"> PAGEREF _Toc70600368 \h </w:instrText>
            </w:r>
            <w:r>
              <w:rPr>
                <w:noProof/>
                <w:webHidden/>
              </w:rPr>
            </w:r>
            <w:r>
              <w:rPr>
                <w:noProof/>
                <w:webHidden/>
              </w:rPr>
              <w:fldChar w:fldCharType="separate"/>
            </w:r>
            <w:r>
              <w:rPr>
                <w:noProof/>
                <w:webHidden/>
              </w:rPr>
              <w:t>13</w:t>
            </w:r>
            <w:r>
              <w:rPr>
                <w:noProof/>
                <w:webHidden/>
              </w:rPr>
              <w:fldChar w:fldCharType="end"/>
            </w:r>
          </w:hyperlink>
        </w:p>
        <w:p w14:paraId="1B9E50A4" w14:textId="5A519BAE" w:rsidR="000E06E8" w:rsidRDefault="000E06E8">
          <w:pPr>
            <w:pStyle w:val="Innehll3"/>
            <w:tabs>
              <w:tab w:val="right" w:leader="dot" w:pos="9056"/>
            </w:tabs>
            <w:rPr>
              <w:rFonts w:eastAsiaTheme="minorEastAsia" w:cstheme="minorBidi"/>
              <w:noProof/>
              <w:sz w:val="24"/>
              <w:szCs w:val="24"/>
            </w:rPr>
          </w:pPr>
          <w:hyperlink w:anchor="_Toc70600369" w:history="1">
            <w:r w:rsidRPr="00D729FD">
              <w:rPr>
                <w:rStyle w:val="Hyperlnk"/>
                <w:noProof/>
              </w:rPr>
              <w:t>5.5</w:t>
            </w:r>
            <w:r>
              <w:rPr>
                <w:noProof/>
                <w:webHidden/>
              </w:rPr>
              <w:tab/>
            </w:r>
            <w:r>
              <w:rPr>
                <w:noProof/>
                <w:webHidden/>
              </w:rPr>
              <w:fldChar w:fldCharType="begin"/>
            </w:r>
            <w:r>
              <w:rPr>
                <w:noProof/>
                <w:webHidden/>
              </w:rPr>
              <w:instrText xml:space="preserve"> PAGEREF _Toc70600369 \h </w:instrText>
            </w:r>
            <w:r>
              <w:rPr>
                <w:noProof/>
                <w:webHidden/>
              </w:rPr>
            </w:r>
            <w:r>
              <w:rPr>
                <w:noProof/>
                <w:webHidden/>
              </w:rPr>
              <w:fldChar w:fldCharType="separate"/>
            </w:r>
            <w:r>
              <w:rPr>
                <w:noProof/>
                <w:webHidden/>
              </w:rPr>
              <w:t>13</w:t>
            </w:r>
            <w:r>
              <w:rPr>
                <w:noProof/>
                <w:webHidden/>
              </w:rPr>
              <w:fldChar w:fldCharType="end"/>
            </w:r>
          </w:hyperlink>
        </w:p>
        <w:p w14:paraId="238860F2" w14:textId="2C94AF98" w:rsidR="000E06E8" w:rsidRDefault="000E06E8">
          <w:pPr>
            <w:pStyle w:val="Innehll3"/>
            <w:tabs>
              <w:tab w:val="right" w:leader="dot" w:pos="9056"/>
            </w:tabs>
            <w:rPr>
              <w:rFonts w:eastAsiaTheme="minorEastAsia" w:cstheme="minorBidi"/>
              <w:noProof/>
              <w:sz w:val="24"/>
              <w:szCs w:val="24"/>
            </w:rPr>
          </w:pPr>
          <w:hyperlink w:anchor="_Toc70600370" w:history="1">
            <w:r w:rsidRPr="00D729FD">
              <w:rPr>
                <w:rStyle w:val="Hyperlnk"/>
                <w:noProof/>
                <w:lang w:val="en-GB"/>
              </w:rPr>
              <w:t>5.7 Language</w:t>
            </w:r>
            <w:r>
              <w:rPr>
                <w:noProof/>
                <w:webHidden/>
              </w:rPr>
              <w:tab/>
            </w:r>
            <w:r>
              <w:rPr>
                <w:noProof/>
                <w:webHidden/>
              </w:rPr>
              <w:fldChar w:fldCharType="begin"/>
            </w:r>
            <w:r>
              <w:rPr>
                <w:noProof/>
                <w:webHidden/>
              </w:rPr>
              <w:instrText xml:space="preserve"> PAGEREF _Toc70600370 \h </w:instrText>
            </w:r>
            <w:r>
              <w:rPr>
                <w:noProof/>
                <w:webHidden/>
              </w:rPr>
            </w:r>
            <w:r>
              <w:rPr>
                <w:noProof/>
                <w:webHidden/>
              </w:rPr>
              <w:fldChar w:fldCharType="separate"/>
            </w:r>
            <w:r>
              <w:rPr>
                <w:noProof/>
                <w:webHidden/>
              </w:rPr>
              <w:t>14</w:t>
            </w:r>
            <w:r>
              <w:rPr>
                <w:noProof/>
                <w:webHidden/>
              </w:rPr>
              <w:fldChar w:fldCharType="end"/>
            </w:r>
          </w:hyperlink>
        </w:p>
        <w:p w14:paraId="41FBF4B0" w14:textId="1DCDEEE5" w:rsidR="000E06E8" w:rsidRDefault="000E06E8">
          <w:pPr>
            <w:pStyle w:val="Innehll3"/>
            <w:tabs>
              <w:tab w:val="right" w:leader="dot" w:pos="9056"/>
            </w:tabs>
            <w:rPr>
              <w:rFonts w:eastAsiaTheme="minorEastAsia" w:cstheme="minorBidi"/>
              <w:noProof/>
              <w:sz w:val="24"/>
              <w:szCs w:val="24"/>
            </w:rPr>
          </w:pPr>
          <w:hyperlink w:anchor="_Toc70600371" w:history="1">
            <w:r w:rsidRPr="00D729FD">
              <w:rPr>
                <w:rStyle w:val="Hyperlnk"/>
                <w:noProof/>
              </w:rPr>
              <w:t>5.8 Working environment</w:t>
            </w:r>
            <w:r>
              <w:rPr>
                <w:noProof/>
                <w:webHidden/>
              </w:rPr>
              <w:tab/>
            </w:r>
            <w:r>
              <w:rPr>
                <w:noProof/>
                <w:webHidden/>
              </w:rPr>
              <w:fldChar w:fldCharType="begin"/>
            </w:r>
            <w:r>
              <w:rPr>
                <w:noProof/>
                <w:webHidden/>
              </w:rPr>
              <w:instrText xml:space="preserve"> PAGEREF _Toc70600371 \h </w:instrText>
            </w:r>
            <w:r>
              <w:rPr>
                <w:noProof/>
                <w:webHidden/>
              </w:rPr>
            </w:r>
            <w:r>
              <w:rPr>
                <w:noProof/>
                <w:webHidden/>
              </w:rPr>
              <w:fldChar w:fldCharType="separate"/>
            </w:r>
            <w:r>
              <w:rPr>
                <w:noProof/>
                <w:webHidden/>
              </w:rPr>
              <w:t>14</w:t>
            </w:r>
            <w:r>
              <w:rPr>
                <w:noProof/>
                <w:webHidden/>
              </w:rPr>
              <w:fldChar w:fldCharType="end"/>
            </w:r>
          </w:hyperlink>
        </w:p>
        <w:p w14:paraId="79E6D66E" w14:textId="350C392C" w:rsidR="000E06E8" w:rsidRDefault="000E06E8">
          <w:pPr>
            <w:pStyle w:val="Innehll2"/>
            <w:tabs>
              <w:tab w:val="right" w:leader="dot" w:pos="9056"/>
            </w:tabs>
            <w:rPr>
              <w:rFonts w:eastAsiaTheme="minorEastAsia" w:cstheme="minorBidi"/>
              <w:b w:val="0"/>
              <w:bCs w:val="0"/>
              <w:noProof/>
              <w:sz w:val="24"/>
              <w:szCs w:val="24"/>
            </w:rPr>
          </w:pPr>
          <w:hyperlink w:anchor="_Toc70600372" w:history="1">
            <w:r w:rsidRPr="00D729FD">
              <w:rPr>
                <w:rStyle w:val="Hyperlnk"/>
                <w:noProof/>
                <w:lang w:val="en-GB"/>
              </w:rPr>
              <w:t>6 National level: Sweden</w:t>
            </w:r>
            <w:r>
              <w:rPr>
                <w:noProof/>
                <w:webHidden/>
              </w:rPr>
              <w:tab/>
            </w:r>
            <w:r>
              <w:rPr>
                <w:noProof/>
                <w:webHidden/>
              </w:rPr>
              <w:fldChar w:fldCharType="begin"/>
            </w:r>
            <w:r>
              <w:rPr>
                <w:noProof/>
                <w:webHidden/>
              </w:rPr>
              <w:instrText xml:space="preserve"> PAGEREF _Toc70600372 \h </w:instrText>
            </w:r>
            <w:r>
              <w:rPr>
                <w:noProof/>
                <w:webHidden/>
              </w:rPr>
            </w:r>
            <w:r>
              <w:rPr>
                <w:noProof/>
                <w:webHidden/>
              </w:rPr>
              <w:fldChar w:fldCharType="separate"/>
            </w:r>
            <w:r>
              <w:rPr>
                <w:noProof/>
                <w:webHidden/>
              </w:rPr>
              <w:t>14</w:t>
            </w:r>
            <w:r>
              <w:rPr>
                <w:noProof/>
                <w:webHidden/>
              </w:rPr>
              <w:fldChar w:fldCharType="end"/>
            </w:r>
          </w:hyperlink>
        </w:p>
        <w:p w14:paraId="27BD39A4" w14:textId="4B68218C" w:rsidR="000E06E8" w:rsidRDefault="000E06E8">
          <w:pPr>
            <w:pStyle w:val="Innehll3"/>
            <w:tabs>
              <w:tab w:val="right" w:leader="dot" w:pos="9056"/>
            </w:tabs>
            <w:rPr>
              <w:rFonts w:eastAsiaTheme="minorEastAsia" w:cstheme="minorBidi"/>
              <w:noProof/>
              <w:sz w:val="24"/>
              <w:szCs w:val="24"/>
            </w:rPr>
          </w:pPr>
          <w:hyperlink w:anchor="_Toc70600373" w:history="1">
            <w:r w:rsidRPr="00D729FD">
              <w:rPr>
                <w:rStyle w:val="Hyperlnk"/>
                <w:noProof/>
              </w:rPr>
              <w:t>6.3 Web Accessibility Directive</w:t>
            </w:r>
            <w:r>
              <w:rPr>
                <w:noProof/>
                <w:webHidden/>
              </w:rPr>
              <w:tab/>
            </w:r>
            <w:r>
              <w:rPr>
                <w:noProof/>
                <w:webHidden/>
              </w:rPr>
              <w:fldChar w:fldCharType="begin"/>
            </w:r>
            <w:r>
              <w:rPr>
                <w:noProof/>
                <w:webHidden/>
              </w:rPr>
              <w:instrText xml:space="preserve"> PAGEREF _Toc70600373 \h </w:instrText>
            </w:r>
            <w:r>
              <w:rPr>
                <w:noProof/>
                <w:webHidden/>
              </w:rPr>
            </w:r>
            <w:r>
              <w:rPr>
                <w:noProof/>
                <w:webHidden/>
              </w:rPr>
              <w:fldChar w:fldCharType="separate"/>
            </w:r>
            <w:r>
              <w:rPr>
                <w:noProof/>
                <w:webHidden/>
              </w:rPr>
              <w:t>15</w:t>
            </w:r>
            <w:r>
              <w:rPr>
                <w:noProof/>
                <w:webHidden/>
              </w:rPr>
              <w:fldChar w:fldCharType="end"/>
            </w:r>
          </w:hyperlink>
        </w:p>
        <w:p w14:paraId="21590FD6" w14:textId="131E0627" w:rsidR="000E06E8" w:rsidRDefault="000E06E8">
          <w:pPr>
            <w:pStyle w:val="Innehll3"/>
            <w:tabs>
              <w:tab w:val="right" w:leader="dot" w:pos="9056"/>
            </w:tabs>
            <w:rPr>
              <w:rFonts w:eastAsiaTheme="minorEastAsia" w:cstheme="minorBidi"/>
              <w:noProof/>
              <w:sz w:val="24"/>
              <w:szCs w:val="24"/>
            </w:rPr>
          </w:pPr>
          <w:hyperlink w:anchor="_Toc70600374" w:history="1">
            <w:r w:rsidRPr="00D729FD">
              <w:rPr>
                <w:rStyle w:val="Hyperlnk"/>
                <w:noProof/>
              </w:rPr>
              <w:t>6.4 Public procurement</w:t>
            </w:r>
            <w:r>
              <w:rPr>
                <w:noProof/>
                <w:webHidden/>
              </w:rPr>
              <w:tab/>
            </w:r>
            <w:r>
              <w:rPr>
                <w:noProof/>
                <w:webHidden/>
              </w:rPr>
              <w:fldChar w:fldCharType="begin"/>
            </w:r>
            <w:r>
              <w:rPr>
                <w:noProof/>
                <w:webHidden/>
              </w:rPr>
              <w:instrText xml:space="preserve"> PAGEREF _Toc70600374 \h </w:instrText>
            </w:r>
            <w:r>
              <w:rPr>
                <w:noProof/>
                <w:webHidden/>
              </w:rPr>
            </w:r>
            <w:r>
              <w:rPr>
                <w:noProof/>
                <w:webHidden/>
              </w:rPr>
              <w:fldChar w:fldCharType="separate"/>
            </w:r>
            <w:r>
              <w:rPr>
                <w:noProof/>
                <w:webHidden/>
              </w:rPr>
              <w:t>15</w:t>
            </w:r>
            <w:r>
              <w:rPr>
                <w:noProof/>
                <w:webHidden/>
              </w:rPr>
              <w:fldChar w:fldCharType="end"/>
            </w:r>
          </w:hyperlink>
        </w:p>
        <w:p w14:paraId="70C1549D" w14:textId="586430D7" w:rsidR="000E06E8" w:rsidRDefault="000E06E8">
          <w:pPr>
            <w:pStyle w:val="Innehll3"/>
            <w:tabs>
              <w:tab w:val="right" w:leader="dot" w:pos="9056"/>
            </w:tabs>
            <w:rPr>
              <w:rFonts w:eastAsiaTheme="minorEastAsia" w:cstheme="minorBidi"/>
              <w:noProof/>
              <w:sz w:val="24"/>
              <w:szCs w:val="24"/>
            </w:rPr>
          </w:pPr>
          <w:hyperlink w:anchor="_Toc70600375" w:history="1">
            <w:r w:rsidRPr="00D729FD">
              <w:rPr>
                <w:rStyle w:val="Hyperlnk"/>
                <w:noProof/>
                <w:lang w:val="en-GB"/>
              </w:rPr>
              <w:t>6.6 Working environment</w:t>
            </w:r>
            <w:r>
              <w:rPr>
                <w:noProof/>
                <w:webHidden/>
              </w:rPr>
              <w:tab/>
            </w:r>
            <w:r>
              <w:rPr>
                <w:noProof/>
                <w:webHidden/>
              </w:rPr>
              <w:fldChar w:fldCharType="begin"/>
            </w:r>
            <w:r>
              <w:rPr>
                <w:noProof/>
                <w:webHidden/>
              </w:rPr>
              <w:instrText xml:space="preserve"> PAGEREF _Toc70600375 \h </w:instrText>
            </w:r>
            <w:r>
              <w:rPr>
                <w:noProof/>
                <w:webHidden/>
              </w:rPr>
            </w:r>
            <w:r>
              <w:rPr>
                <w:noProof/>
                <w:webHidden/>
              </w:rPr>
              <w:fldChar w:fldCharType="separate"/>
            </w:r>
            <w:r>
              <w:rPr>
                <w:noProof/>
                <w:webHidden/>
              </w:rPr>
              <w:t>16</w:t>
            </w:r>
            <w:r>
              <w:rPr>
                <w:noProof/>
                <w:webHidden/>
              </w:rPr>
              <w:fldChar w:fldCharType="end"/>
            </w:r>
          </w:hyperlink>
        </w:p>
        <w:p w14:paraId="43D7FD00" w14:textId="4003C319" w:rsidR="000E06E8" w:rsidRDefault="000E06E8">
          <w:pPr>
            <w:pStyle w:val="Innehll2"/>
            <w:tabs>
              <w:tab w:val="right" w:leader="dot" w:pos="9056"/>
            </w:tabs>
            <w:rPr>
              <w:rFonts w:eastAsiaTheme="minorEastAsia" w:cstheme="minorBidi"/>
              <w:b w:val="0"/>
              <w:bCs w:val="0"/>
              <w:noProof/>
              <w:sz w:val="24"/>
              <w:szCs w:val="24"/>
            </w:rPr>
          </w:pPr>
          <w:hyperlink w:anchor="_Toc70600376" w:history="1">
            <w:r w:rsidRPr="00D729FD">
              <w:rPr>
                <w:rStyle w:val="Hyperlnk"/>
                <w:noProof/>
                <w:lang w:val="en-GB"/>
              </w:rPr>
              <w:t>7 National level: UK</w:t>
            </w:r>
            <w:r>
              <w:rPr>
                <w:noProof/>
                <w:webHidden/>
              </w:rPr>
              <w:tab/>
            </w:r>
            <w:r>
              <w:rPr>
                <w:noProof/>
                <w:webHidden/>
              </w:rPr>
              <w:fldChar w:fldCharType="begin"/>
            </w:r>
            <w:r>
              <w:rPr>
                <w:noProof/>
                <w:webHidden/>
              </w:rPr>
              <w:instrText xml:space="preserve"> PAGEREF _Toc70600376 \h </w:instrText>
            </w:r>
            <w:r>
              <w:rPr>
                <w:noProof/>
                <w:webHidden/>
              </w:rPr>
            </w:r>
            <w:r>
              <w:rPr>
                <w:noProof/>
                <w:webHidden/>
              </w:rPr>
              <w:fldChar w:fldCharType="separate"/>
            </w:r>
            <w:r>
              <w:rPr>
                <w:noProof/>
                <w:webHidden/>
              </w:rPr>
              <w:t>16</w:t>
            </w:r>
            <w:r>
              <w:rPr>
                <w:noProof/>
                <w:webHidden/>
              </w:rPr>
              <w:fldChar w:fldCharType="end"/>
            </w:r>
          </w:hyperlink>
        </w:p>
        <w:p w14:paraId="5011CD7A" w14:textId="10EDB28F" w:rsidR="000E06E8" w:rsidRDefault="000E06E8">
          <w:pPr>
            <w:pStyle w:val="Innehll3"/>
            <w:tabs>
              <w:tab w:val="right" w:leader="dot" w:pos="9056"/>
            </w:tabs>
            <w:rPr>
              <w:rFonts w:eastAsiaTheme="minorEastAsia" w:cstheme="minorBidi"/>
              <w:noProof/>
              <w:sz w:val="24"/>
              <w:szCs w:val="24"/>
            </w:rPr>
          </w:pPr>
          <w:hyperlink w:anchor="_Toc70600377" w:history="1">
            <w:r w:rsidRPr="00D729FD">
              <w:rPr>
                <w:rStyle w:val="Hyperlnk"/>
                <w:noProof/>
              </w:rPr>
              <w:t>7.1 UNCRPD</w:t>
            </w:r>
            <w:r>
              <w:rPr>
                <w:noProof/>
                <w:webHidden/>
              </w:rPr>
              <w:tab/>
            </w:r>
            <w:r>
              <w:rPr>
                <w:noProof/>
                <w:webHidden/>
              </w:rPr>
              <w:fldChar w:fldCharType="begin"/>
            </w:r>
            <w:r>
              <w:rPr>
                <w:noProof/>
                <w:webHidden/>
              </w:rPr>
              <w:instrText xml:space="preserve"> PAGEREF _Toc70600377 \h </w:instrText>
            </w:r>
            <w:r>
              <w:rPr>
                <w:noProof/>
                <w:webHidden/>
              </w:rPr>
            </w:r>
            <w:r>
              <w:rPr>
                <w:noProof/>
                <w:webHidden/>
              </w:rPr>
              <w:fldChar w:fldCharType="separate"/>
            </w:r>
            <w:r>
              <w:rPr>
                <w:noProof/>
                <w:webHidden/>
              </w:rPr>
              <w:t>16</w:t>
            </w:r>
            <w:r>
              <w:rPr>
                <w:noProof/>
                <w:webHidden/>
              </w:rPr>
              <w:fldChar w:fldCharType="end"/>
            </w:r>
          </w:hyperlink>
        </w:p>
        <w:p w14:paraId="5604B169" w14:textId="6DB0C0CA" w:rsidR="000E06E8" w:rsidRDefault="000E06E8">
          <w:pPr>
            <w:pStyle w:val="Innehll3"/>
            <w:tabs>
              <w:tab w:val="right" w:leader="dot" w:pos="9056"/>
            </w:tabs>
            <w:rPr>
              <w:rFonts w:eastAsiaTheme="minorEastAsia" w:cstheme="minorBidi"/>
              <w:noProof/>
              <w:sz w:val="24"/>
              <w:szCs w:val="24"/>
            </w:rPr>
          </w:pPr>
          <w:hyperlink w:anchor="_Toc70600378" w:history="1">
            <w:r w:rsidRPr="00D729FD">
              <w:rPr>
                <w:rStyle w:val="Hyperlnk"/>
                <w:noProof/>
              </w:rPr>
              <w:t>7.2 Responsibility for carrying out disability policy</w:t>
            </w:r>
            <w:r>
              <w:rPr>
                <w:noProof/>
                <w:webHidden/>
              </w:rPr>
              <w:tab/>
            </w:r>
            <w:r>
              <w:rPr>
                <w:noProof/>
                <w:webHidden/>
              </w:rPr>
              <w:fldChar w:fldCharType="begin"/>
            </w:r>
            <w:r>
              <w:rPr>
                <w:noProof/>
                <w:webHidden/>
              </w:rPr>
              <w:instrText xml:space="preserve"> PAGEREF _Toc70600378 \h </w:instrText>
            </w:r>
            <w:r>
              <w:rPr>
                <w:noProof/>
                <w:webHidden/>
              </w:rPr>
            </w:r>
            <w:r>
              <w:rPr>
                <w:noProof/>
                <w:webHidden/>
              </w:rPr>
              <w:fldChar w:fldCharType="separate"/>
            </w:r>
            <w:r>
              <w:rPr>
                <w:noProof/>
                <w:webHidden/>
              </w:rPr>
              <w:t>16</w:t>
            </w:r>
            <w:r>
              <w:rPr>
                <w:noProof/>
                <w:webHidden/>
              </w:rPr>
              <w:fldChar w:fldCharType="end"/>
            </w:r>
          </w:hyperlink>
        </w:p>
        <w:p w14:paraId="0D16FF29" w14:textId="24B262BC" w:rsidR="000E06E8" w:rsidRDefault="000E06E8">
          <w:pPr>
            <w:pStyle w:val="Innehll3"/>
            <w:tabs>
              <w:tab w:val="right" w:leader="dot" w:pos="9056"/>
            </w:tabs>
            <w:rPr>
              <w:rFonts w:eastAsiaTheme="minorEastAsia" w:cstheme="minorBidi"/>
              <w:noProof/>
              <w:sz w:val="24"/>
              <w:szCs w:val="24"/>
            </w:rPr>
          </w:pPr>
          <w:hyperlink w:anchor="_Toc70600379" w:history="1">
            <w:r w:rsidRPr="00D729FD">
              <w:rPr>
                <w:rStyle w:val="Hyperlnk"/>
                <w:noProof/>
              </w:rPr>
              <w:t>7.3 Anti-discrimination</w:t>
            </w:r>
            <w:r>
              <w:rPr>
                <w:noProof/>
                <w:webHidden/>
              </w:rPr>
              <w:tab/>
            </w:r>
            <w:r>
              <w:rPr>
                <w:noProof/>
                <w:webHidden/>
              </w:rPr>
              <w:fldChar w:fldCharType="begin"/>
            </w:r>
            <w:r>
              <w:rPr>
                <w:noProof/>
                <w:webHidden/>
              </w:rPr>
              <w:instrText xml:space="preserve"> PAGEREF _Toc70600379 \h </w:instrText>
            </w:r>
            <w:r>
              <w:rPr>
                <w:noProof/>
                <w:webHidden/>
              </w:rPr>
            </w:r>
            <w:r>
              <w:rPr>
                <w:noProof/>
                <w:webHidden/>
              </w:rPr>
              <w:fldChar w:fldCharType="separate"/>
            </w:r>
            <w:r>
              <w:rPr>
                <w:noProof/>
                <w:webHidden/>
              </w:rPr>
              <w:t>16</w:t>
            </w:r>
            <w:r>
              <w:rPr>
                <w:noProof/>
                <w:webHidden/>
              </w:rPr>
              <w:fldChar w:fldCharType="end"/>
            </w:r>
          </w:hyperlink>
        </w:p>
        <w:p w14:paraId="46477E98" w14:textId="41CC5C81" w:rsidR="000E06E8" w:rsidRDefault="000E06E8">
          <w:pPr>
            <w:pStyle w:val="Innehll3"/>
            <w:tabs>
              <w:tab w:val="right" w:leader="dot" w:pos="9056"/>
            </w:tabs>
            <w:rPr>
              <w:rFonts w:eastAsiaTheme="minorEastAsia" w:cstheme="minorBidi"/>
              <w:noProof/>
              <w:sz w:val="24"/>
              <w:szCs w:val="24"/>
            </w:rPr>
          </w:pPr>
          <w:hyperlink w:anchor="_Toc70600380" w:history="1">
            <w:r w:rsidRPr="00D729FD">
              <w:rPr>
                <w:rStyle w:val="Hyperlnk"/>
                <w:noProof/>
              </w:rPr>
              <w:t>7.4 Web Accessibility Directive</w:t>
            </w:r>
            <w:r>
              <w:rPr>
                <w:noProof/>
                <w:webHidden/>
              </w:rPr>
              <w:tab/>
            </w:r>
            <w:r>
              <w:rPr>
                <w:noProof/>
                <w:webHidden/>
              </w:rPr>
              <w:fldChar w:fldCharType="begin"/>
            </w:r>
            <w:r>
              <w:rPr>
                <w:noProof/>
                <w:webHidden/>
              </w:rPr>
              <w:instrText xml:space="preserve"> PAGEREF _Toc70600380 \h </w:instrText>
            </w:r>
            <w:r>
              <w:rPr>
                <w:noProof/>
                <w:webHidden/>
              </w:rPr>
            </w:r>
            <w:r>
              <w:rPr>
                <w:noProof/>
                <w:webHidden/>
              </w:rPr>
              <w:fldChar w:fldCharType="separate"/>
            </w:r>
            <w:r>
              <w:rPr>
                <w:noProof/>
                <w:webHidden/>
              </w:rPr>
              <w:t>17</w:t>
            </w:r>
            <w:r>
              <w:rPr>
                <w:noProof/>
                <w:webHidden/>
              </w:rPr>
              <w:fldChar w:fldCharType="end"/>
            </w:r>
          </w:hyperlink>
        </w:p>
        <w:p w14:paraId="3FD0579F" w14:textId="7DED8209" w:rsidR="000E06E8" w:rsidRDefault="000E06E8">
          <w:pPr>
            <w:pStyle w:val="Innehll3"/>
            <w:tabs>
              <w:tab w:val="right" w:leader="dot" w:pos="9056"/>
            </w:tabs>
            <w:rPr>
              <w:rFonts w:eastAsiaTheme="minorEastAsia" w:cstheme="minorBidi"/>
              <w:noProof/>
              <w:sz w:val="24"/>
              <w:szCs w:val="24"/>
            </w:rPr>
          </w:pPr>
          <w:hyperlink w:anchor="_Toc70600381" w:history="1">
            <w:r w:rsidRPr="00D729FD">
              <w:rPr>
                <w:rStyle w:val="Hyperlnk"/>
                <w:noProof/>
              </w:rPr>
              <w:t>7.5 Public procurement</w:t>
            </w:r>
            <w:r>
              <w:rPr>
                <w:noProof/>
                <w:webHidden/>
              </w:rPr>
              <w:tab/>
            </w:r>
            <w:r>
              <w:rPr>
                <w:noProof/>
                <w:webHidden/>
              </w:rPr>
              <w:fldChar w:fldCharType="begin"/>
            </w:r>
            <w:r>
              <w:rPr>
                <w:noProof/>
                <w:webHidden/>
              </w:rPr>
              <w:instrText xml:space="preserve"> PAGEREF _Toc70600381 \h </w:instrText>
            </w:r>
            <w:r>
              <w:rPr>
                <w:noProof/>
                <w:webHidden/>
              </w:rPr>
            </w:r>
            <w:r>
              <w:rPr>
                <w:noProof/>
                <w:webHidden/>
              </w:rPr>
              <w:fldChar w:fldCharType="separate"/>
            </w:r>
            <w:r>
              <w:rPr>
                <w:noProof/>
                <w:webHidden/>
              </w:rPr>
              <w:t>18</w:t>
            </w:r>
            <w:r>
              <w:rPr>
                <w:noProof/>
                <w:webHidden/>
              </w:rPr>
              <w:fldChar w:fldCharType="end"/>
            </w:r>
          </w:hyperlink>
        </w:p>
        <w:p w14:paraId="36BE56C3" w14:textId="781ADC11" w:rsidR="000E06E8" w:rsidRDefault="000E06E8">
          <w:pPr>
            <w:pStyle w:val="Innehll3"/>
            <w:tabs>
              <w:tab w:val="right" w:leader="dot" w:pos="9056"/>
            </w:tabs>
            <w:rPr>
              <w:rFonts w:eastAsiaTheme="minorEastAsia" w:cstheme="minorBidi"/>
              <w:noProof/>
              <w:sz w:val="24"/>
              <w:szCs w:val="24"/>
            </w:rPr>
          </w:pPr>
          <w:hyperlink w:anchor="_Toc70600382" w:history="1">
            <w:r w:rsidRPr="00D729FD">
              <w:rPr>
                <w:rStyle w:val="Hyperlnk"/>
                <w:noProof/>
              </w:rPr>
              <w:t>7.6 Language</w:t>
            </w:r>
            <w:r>
              <w:rPr>
                <w:noProof/>
                <w:webHidden/>
              </w:rPr>
              <w:tab/>
            </w:r>
            <w:r>
              <w:rPr>
                <w:noProof/>
                <w:webHidden/>
              </w:rPr>
              <w:fldChar w:fldCharType="begin"/>
            </w:r>
            <w:r>
              <w:rPr>
                <w:noProof/>
                <w:webHidden/>
              </w:rPr>
              <w:instrText xml:space="preserve"> PAGEREF _Toc70600382 \h </w:instrText>
            </w:r>
            <w:r>
              <w:rPr>
                <w:noProof/>
                <w:webHidden/>
              </w:rPr>
            </w:r>
            <w:r>
              <w:rPr>
                <w:noProof/>
                <w:webHidden/>
              </w:rPr>
              <w:fldChar w:fldCharType="separate"/>
            </w:r>
            <w:r>
              <w:rPr>
                <w:noProof/>
                <w:webHidden/>
              </w:rPr>
              <w:t>18</w:t>
            </w:r>
            <w:r>
              <w:rPr>
                <w:noProof/>
                <w:webHidden/>
              </w:rPr>
              <w:fldChar w:fldCharType="end"/>
            </w:r>
          </w:hyperlink>
        </w:p>
        <w:p w14:paraId="3F13552D" w14:textId="3AB94655" w:rsidR="000E06E8" w:rsidRDefault="000E06E8">
          <w:pPr>
            <w:pStyle w:val="Innehll3"/>
            <w:tabs>
              <w:tab w:val="right" w:leader="dot" w:pos="9056"/>
            </w:tabs>
            <w:rPr>
              <w:rFonts w:eastAsiaTheme="minorEastAsia" w:cstheme="minorBidi"/>
              <w:noProof/>
              <w:sz w:val="24"/>
              <w:szCs w:val="24"/>
            </w:rPr>
          </w:pPr>
          <w:hyperlink w:anchor="_Toc70600383" w:history="1">
            <w:r w:rsidRPr="00D729FD">
              <w:rPr>
                <w:rStyle w:val="Hyperlnk"/>
                <w:noProof/>
              </w:rPr>
              <w:t>7.7 Working environment</w:t>
            </w:r>
            <w:r>
              <w:rPr>
                <w:noProof/>
                <w:webHidden/>
              </w:rPr>
              <w:tab/>
            </w:r>
            <w:r>
              <w:rPr>
                <w:noProof/>
                <w:webHidden/>
              </w:rPr>
              <w:fldChar w:fldCharType="begin"/>
            </w:r>
            <w:r>
              <w:rPr>
                <w:noProof/>
                <w:webHidden/>
              </w:rPr>
              <w:instrText xml:space="preserve"> PAGEREF _Toc70600383 \h </w:instrText>
            </w:r>
            <w:r>
              <w:rPr>
                <w:noProof/>
                <w:webHidden/>
              </w:rPr>
            </w:r>
            <w:r>
              <w:rPr>
                <w:noProof/>
                <w:webHidden/>
              </w:rPr>
              <w:fldChar w:fldCharType="separate"/>
            </w:r>
            <w:r>
              <w:rPr>
                <w:noProof/>
                <w:webHidden/>
              </w:rPr>
              <w:t>19</w:t>
            </w:r>
            <w:r>
              <w:rPr>
                <w:noProof/>
                <w:webHidden/>
              </w:rPr>
              <w:fldChar w:fldCharType="end"/>
            </w:r>
          </w:hyperlink>
        </w:p>
        <w:p w14:paraId="5CB79796" w14:textId="63B76D1F" w:rsidR="000E06E8" w:rsidRDefault="000E06E8">
          <w:r>
            <w:rPr>
              <w:b/>
              <w:bCs/>
              <w:noProof/>
            </w:rPr>
            <w:fldChar w:fldCharType="end"/>
          </w:r>
        </w:p>
      </w:sdtContent>
    </w:sdt>
    <w:p w14:paraId="21FF4817" w14:textId="36760BFA" w:rsidR="000E06E8" w:rsidRDefault="000E06E8" w:rsidP="000E06E8">
      <w:pPr>
        <w:rPr>
          <w:lang w:val="en-GB"/>
        </w:rPr>
      </w:pPr>
    </w:p>
    <w:p w14:paraId="69B64BB0" w14:textId="3A773728" w:rsidR="000E06E8" w:rsidRDefault="000E06E8" w:rsidP="000E06E8">
      <w:pPr>
        <w:rPr>
          <w:lang w:val="en-GB"/>
        </w:rPr>
      </w:pPr>
    </w:p>
    <w:p w14:paraId="0A8BC01E" w14:textId="23BB1059" w:rsidR="000E06E8" w:rsidRDefault="000E06E8" w:rsidP="000E06E8">
      <w:pPr>
        <w:rPr>
          <w:lang w:val="en-GB"/>
        </w:rPr>
      </w:pPr>
    </w:p>
    <w:p w14:paraId="5A6EE26C" w14:textId="69663BF6" w:rsidR="000E06E8" w:rsidRDefault="000E06E8" w:rsidP="000E06E8">
      <w:pPr>
        <w:rPr>
          <w:lang w:val="en-GB"/>
        </w:rPr>
      </w:pPr>
    </w:p>
    <w:p w14:paraId="12172922" w14:textId="40C99A8B" w:rsidR="000E06E8" w:rsidRDefault="000E06E8" w:rsidP="000E06E8">
      <w:pPr>
        <w:rPr>
          <w:lang w:val="en-GB"/>
        </w:rPr>
      </w:pPr>
    </w:p>
    <w:p w14:paraId="113AA270" w14:textId="04D052F6" w:rsidR="000E06E8" w:rsidRDefault="000E06E8" w:rsidP="000E06E8">
      <w:pPr>
        <w:rPr>
          <w:lang w:val="en-GB"/>
        </w:rPr>
      </w:pPr>
    </w:p>
    <w:p w14:paraId="470B5D3E" w14:textId="3297E38E" w:rsidR="000E06E8" w:rsidRDefault="000E06E8" w:rsidP="000E06E8">
      <w:pPr>
        <w:rPr>
          <w:lang w:val="en-GB"/>
        </w:rPr>
      </w:pPr>
    </w:p>
    <w:p w14:paraId="0801895E" w14:textId="643664F9" w:rsidR="000E06E8" w:rsidRDefault="000E06E8" w:rsidP="000E06E8">
      <w:pPr>
        <w:rPr>
          <w:lang w:val="en-GB"/>
        </w:rPr>
      </w:pPr>
    </w:p>
    <w:p w14:paraId="15CC8185" w14:textId="3C4C8BCE" w:rsidR="000E06E8" w:rsidRDefault="000E06E8" w:rsidP="000E06E8">
      <w:pPr>
        <w:rPr>
          <w:lang w:val="en-GB"/>
        </w:rPr>
      </w:pPr>
    </w:p>
    <w:p w14:paraId="5F9C2B9C" w14:textId="61B6609D" w:rsidR="000E06E8" w:rsidRDefault="000E06E8" w:rsidP="000E06E8">
      <w:pPr>
        <w:rPr>
          <w:lang w:val="en-GB"/>
        </w:rPr>
      </w:pPr>
    </w:p>
    <w:p w14:paraId="2CA561D8" w14:textId="77777777" w:rsidR="000E06E8" w:rsidRPr="000E06E8" w:rsidRDefault="000E06E8" w:rsidP="000E06E8">
      <w:pPr>
        <w:rPr>
          <w:lang w:val="en-GB"/>
        </w:rPr>
      </w:pPr>
    </w:p>
    <w:p w14:paraId="61FCD0B1" w14:textId="4012E853" w:rsidR="00AF1ABC" w:rsidRPr="00DC2386" w:rsidRDefault="00DC2386" w:rsidP="00DC2386">
      <w:pPr>
        <w:pStyle w:val="Rubrik2"/>
        <w:rPr>
          <w:rFonts w:ascii="Times New Roman" w:hAnsi="Times New Roman"/>
          <w:color w:val="auto"/>
          <w:sz w:val="32"/>
          <w:lang w:val="en-GB"/>
        </w:rPr>
      </w:pPr>
      <w:bookmarkStart w:id="0" w:name="_Toc54934541"/>
      <w:bookmarkStart w:id="1" w:name="_Toc70600354"/>
      <w:r w:rsidRPr="00DC2386">
        <w:rPr>
          <w:sz w:val="32"/>
          <w:lang w:val="en-GB"/>
        </w:rPr>
        <w:lastRenderedPageBreak/>
        <w:t>1 Introduction</w:t>
      </w:r>
      <w:bookmarkEnd w:id="1"/>
      <w:r w:rsidRPr="00DC2386">
        <w:rPr>
          <w:sz w:val="32"/>
          <w:lang w:val="en-GB"/>
        </w:rPr>
        <w:t xml:space="preserve"> </w:t>
      </w:r>
      <w:bookmarkEnd w:id="0"/>
    </w:p>
    <w:p w14:paraId="3ADF0B6A" w14:textId="77777777" w:rsidR="00C154CB" w:rsidRPr="00D04876" w:rsidRDefault="00C154CB" w:rsidP="009A4F72">
      <w:pPr>
        <w:spacing w:line="360" w:lineRule="auto"/>
        <w:rPr>
          <w:rFonts w:asciiTheme="minorHAnsi" w:hAnsiTheme="minorHAnsi" w:cstheme="minorHAnsi"/>
          <w:lang w:val="en-GB"/>
        </w:rPr>
      </w:pPr>
    </w:p>
    <w:p w14:paraId="263307AB" w14:textId="55C8D518" w:rsidR="00DC2386" w:rsidRPr="005470B0" w:rsidRDefault="00C154CB" w:rsidP="009A4F72">
      <w:pPr>
        <w:spacing w:line="360" w:lineRule="auto"/>
        <w:rPr>
          <w:rFonts w:asciiTheme="minorHAnsi" w:hAnsiTheme="minorHAnsi" w:cstheme="minorHAnsi"/>
          <w:lang w:val="en-GB"/>
        </w:rPr>
      </w:pPr>
      <w:r w:rsidRPr="005470B0">
        <w:rPr>
          <w:rFonts w:asciiTheme="minorHAnsi" w:hAnsiTheme="minorHAnsi" w:cstheme="minorHAnsi"/>
          <w:lang w:val="en-GB"/>
        </w:rPr>
        <w:t xml:space="preserve">The digitalisation of society is providing increased opportunities for people with disabilities to participate in the </w:t>
      </w:r>
      <w:r w:rsidR="00D04876" w:rsidRPr="005470B0">
        <w:rPr>
          <w:rFonts w:asciiTheme="minorHAnsi" w:hAnsiTheme="minorHAnsi" w:cstheme="minorHAnsi"/>
          <w:lang w:val="en-GB"/>
        </w:rPr>
        <w:t>political</w:t>
      </w:r>
      <w:r w:rsidRPr="005470B0">
        <w:rPr>
          <w:rFonts w:asciiTheme="minorHAnsi" w:hAnsiTheme="minorHAnsi" w:cstheme="minorHAnsi"/>
          <w:lang w:val="en-GB"/>
        </w:rPr>
        <w:t xml:space="preserve"> debate and making their voices heard. </w:t>
      </w:r>
      <w:r w:rsidR="00DC2386" w:rsidRPr="005470B0">
        <w:rPr>
          <w:rFonts w:asciiTheme="minorHAnsi" w:hAnsiTheme="minorHAnsi" w:cstheme="minorHAnsi"/>
          <w:lang w:val="en-GB"/>
        </w:rPr>
        <w:t>At the EU-level, accessibility has been strengthened in recent years.</w:t>
      </w:r>
    </w:p>
    <w:p w14:paraId="14A3CD0B" w14:textId="6AFDD1DF" w:rsidR="005470B0" w:rsidRPr="005470B0" w:rsidRDefault="005470B0" w:rsidP="009A4F72">
      <w:pPr>
        <w:spacing w:line="360" w:lineRule="auto"/>
        <w:rPr>
          <w:rFonts w:asciiTheme="minorHAnsi" w:hAnsiTheme="minorHAnsi" w:cstheme="minorHAnsi"/>
          <w:lang w:val="en-GB"/>
        </w:rPr>
      </w:pPr>
    </w:p>
    <w:p w14:paraId="26693EAA" w14:textId="44EF1E15" w:rsidR="005470B0" w:rsidRPr="005470B0" w:rsidRDefault="005470B0" w:rsidP="009A4F72">
      <w:pPr>
        <w:spacing w:line="360" w:lineRule="auto"/>
        <w:rPr>
          <w:rFonts w:asciiTheme="minorHAnsi" w:hAnsiTheme="minorHAnsi" w:cstheme="minorHAnsi"/>
          <w:lang w:val="en-GB"/>
        </w:rPr>
      </w:pPr>
      <w:r w:rsidRPr="005470B0">
        <w:rPr>
          <w:rFonts w:asciiTheme="minorHAnsi" w:hAnsiTheme="minorHAnsi" w:cstheme="minorHAnsi"/>
          <w:lang w:val="en-GB"/>
        </w:rPr>
        <w:t xml:space="preserve">With the enforcement of the EU Web Accessibility Directive, people with disabilities will have the right to receive public sector content in an accessible format, but the inclusion does not stop there. In addition, disabled persons organisations will be involved in the selection of which services are to be prioritised for monitoring, which means people with disabilities are going to influence the development of the directive. Through the feedback mechanism, end users with disabilities have a practical tool for everyday empowerment when it comes to having a real impact on the level of accessibility of public sector’s websites, documents and apps. </w:t>
      </w:r>
    </w:p>
    <w:p w14:paraId="2344E673" w14:textId="254995E8" w:rsidR="00DC2386" w:rsidRPr="005470B0" w:rsidRDefault="00DC2386" w:rsidP="009A4F72">
      <w:pPr>
        <w:spacing w:line="360" w:lineRule="auto"/>
        <w:rPr>
          <w:rFonts w:asciiTheme="minorHAnsi" w:hAnsiTheme="minorHAnsi" w:cstheme="minorHAnsi"/>
          <w:lang w:val="en-GB"/>
        </w:rPr>
      </w:pPr>
    </w:p>
    <w:p w14:paraId="4EFDF7F0" w14:textId="5952A019" w:rsidR="00DC2386" w:rsidRPr="00741F27" w:rsidRDefault="00DC2386" w:rsidP="00DC2386">
      <w:pPr>
        <w:spacing w:line="360" w:lineRule="auto"/>
        <w:rPr>
          <w:rFonts w:asciiTheme="minorHAnsi" w:eastAsiaTheme="minorEastAsia" w:hAnsiTheme="minorHAnsi" w:cstheme="minorHAnsi"/>
          <w:lang w:val="en-US"/>
        </w:rPr>
      </w:pPr>
      <w:r w:rsidRPr="00741F27">
        <w:rPr>
          <w:rFonts w:asciiTheme="minorHAnsi" w:eastAsiaTheme="minorEastAsia" w:hAnsiTheme="minorHAnsi" w:cstheme="minorHAnsi"/>
          <w:lang w:val="en-US"/>
        </w:rPr>
        <w:t>In the DA4You project, the right digital accessibility is the basis for participation. Legislation may seem boring and difficult, but recent legal improvements can change the opportunities for young people with disabilities participate to participate in the digital society.  Therefore, the project has as one of its main objectives to train young people with disabilities about their rights to information and online services.</w:t>
      </w:r>
    </w:p>
    <w:p w14:paraId="001D8896" w14:textId="77777777" w:rsidR="00DC2386" w:rsidRPr="00741F27" w:rsidRDefault="00DC2386" w:rsidP="00DC2386">
      <w:pPr>
        <w:spacing w:line="360" w:lineRule="auto"/>
        <w:rPr>
          <w:rFonts w:asciiTheme="minorHAnsi" w:eastAsiaTheme="minorEastAsia" w:hAnsiTheme="minorHAnsi" w:cstheme="minorHAnsi"/>
          <w:lang w:val="en-US"/>
        </w:rPr>
      </w:pPr>
    </w:p>
    <w:p w14:paraId="080D802B" w14:textId="67965C8D" w:rsidR="00DC2386" w:rsidRPr="00741F27" w:rsidRDefault="00DC2386" w:rsidP="00DC2386">
      <w:pPr>
        <w:spacing w:line="360" w:lineRule="auto"/>
        <w:rPr>
          <w:rFonts w:asciiTheme="minorHAnsi" w:eastAsiaTheme="minorEastAsia" w:hAnsiTheme="minorHAnsi" w:cstheme="minorHAnsi"/>
          <w:lang w:val="en-US"/>
        </w:rPr>
      </w:pPr>
      <w:r w:rsidRPr="00741F27">
        <w:rPr>
          <w:rFonts w:asciiTheme="minorHAnsi" w:eastAsiaTheme="minorEastAsia" w:hAnsiTheme="minorHAnsi" w:cstheme="minorHAnsi"/>
          <w:lang w:val="en-US"/>
        </w:rPr>
        <w:t xml:space="preserve">To make sure the </w:t>
      </w:r>
      <w:r w:rsidR="005470B0" w:rsidRPr="00741F27">
        <w:rPr>
          <w:rFonts w:asciiTheme="minorHAnsi" w:eastAsiaTheme="minorEastAsia" w:hAnsiTheme="minorHAnsi" w:cstheme="minorHAnsi"/>
          <w:lang w:val="en-US"/>
        </w:rPr>
        <w:t>document</w:t>
      </w:r>
      <w:r w:rsidRPr="00741F27">
        <w:rPr>
          <w:rFonts w:asciiTheme="minorHAnsi" w:eastAsiaTheme="minorEastAsia" w:hAnsiTheme="minorHAnsi" w:cstheme="minorHAnsi"/>
          <w:lang w:val="en-US"/>
        </w:rPr>
        <w:t xml:space="preserve"> </w:t>
      </w:r>
      <w:r w:rsidR="005470B0" w:rsidRPr="00741F27">
        <w:rPr>
          <w:rFonts w:asciiTheme="minorHAnsi" w:eastAsiaTheme="minorEastAsia" w:hAnsiTheme="minorHAnsi" w:cstheme="minorHAnsi"/>
          <w:lang w:val="en-US"/>
        </w:rPr>
        <w:t>is</w:t>
      </w:r>
      <w:r w:rsidRPr="00741F27">
        <w:rPr>
          <w:rFonts w:asciiTheme="minorHAnsi" w:eastAsiaTheme="minorEastAsia" w:hAnsiTheme="minorHAnsi" w:cstheme="minorHAnsi"/>
          <w:lang w:val="en-US"/>
        </w:rPr>
        <w:t xml:space="preserve"> </w:t>
      </w:r>
      <w:r w:rsidR="005470B0" w:rsidRPr="00741F27">
        <w:rPr>
          <w:rFonts w:asciiTheme="minorHAnsi" w:eastAsiaTheme="minorEastAsia" w:hAnsiTheme="minorHAnsi" w:cstheme="minorHAnsi"/>
          <w:lang w:val="en-US"/>
        </w:rPr>
        <w:t>readable to the average reader</w:t>
      </w:r>
      <w:r w:rsidRPr="00741F27">
        <w:rPr>
          <w:rFonts w:asciiTheme="minorHAnsi" w:eastAsiaTheme="minorEastAsia" w:hAnsiTheme="minorHAnsi" w:cstheme="minorHAnsi"/>
          <w:lang w:val="en-US"/>
        </w:rPr>
        <w:t xml:space="preserve">, the document is referring to </w:t>
      </w:r>
      <w:r w:rsidR="005470B0" w:rsidRPr="00741F27">
        <w:rPr>
          <w:rFonts w:asciiTheme="minorHAnsi" w:eastAsiaTheme="minorEastAsia" w:hAnsiTheme="minorHAnsi" w:cstheme="minorHAnsi"/>
          <w:lang w:val="en-US"/>
        </w:rPr>
        <w:t>laws, regulations and standards by</w:t>
      </w:r>
      <w:r w:rsidRPr="00741F27">
        <w:rPr>
          <w:rFonts w:asciiTheme="minorHAnsi" w:eastAsiaTheme="minorEastAsia" w:hAnsiTheme="minorHAnsi" w:cstheme="minorHAnsi"/>
          <w:lang w:val="en-US"/>
        </w:rPr>
        <w:t xml:space="preserve"> linking to the actual source of information instead of repeating it in the document. </w:t>
      </w:r>
    </w:p>
    <w:p w14:paraId="08FAA268" w14:textId="77777777" w:rsidR="00DC2386" w:rsidRPr="00741F27" w:rsidRDefault="00DC2386" w:rsidP="00DC2386">
      <w:pPr>
        <w:spacing w:line="360" w:lineRule="auto"/>
        <w:rPr>
          <w:rFonts w:asciiTheme="minorHAnsi" w:eastAsiaTheme="minorEastAsia" w:hAnsiTheme="minorHAnsi" w:cstheme="minorHAnsi"/>
          <w:lang w:val="en-US"/>
        </w:rPr>
      </w:pPr>
    </w:p>
    <w:p w14:paraId="135767C3" w14:textId="052B55E1" w:rsidR="005470B0" w:rsidRPr="005470B0" w:rsidRDefault="005470B0" w:rsidP="005470B0">
      <w:pPr>
        <w:spacing w:line="360" w:lineRule="auto"/>
        <w:rPr>
          <w:rFonts w:asciiTheme="minorHAnsi" w:hAnsiTheme="minorHAnsi" w:cstheme="minorHAnsi"/>
          <w:lang w:val="en-GB"/>
        </w:rPr>
      </w:pPr>
      <w:r w:rsidRPr="005470B0">
        <w:rPr>
          <w:rFonts w:asciiTheme="minorHAnsi" w:hAnsiTheme="minorHAnsi" w:cstheme="minorHAnsi"/>
          <w:lang w:val="en-GB"/>
        </w:rPr>
        <w:t>The document describes the policy and legislation supporting the political democratic digital participation for people with disabilities at the EU-level as well as at national level in Denmark, Sweden and the UK.</w:t>
      </w:r>
    </w:p>
    <w:p w14:paraId="196B49A1" w14:textId="77777777" w:rsidR="00DC2386" w:rsidRPr="00741F27" w:rsidRDefault="00DC2386" w:rsidP="00DC2386">
      <w:pPr>
        <w:spacing w:line="360" w:lineRule="auto"/>
        <w:rPr>
          <w:rFonts w:asciiTheme="minorHAnsi" w:eastAsiaTheme="minorEastAsia" w:hAnsiTheme="minorHAnsi" w:cstheme="minorHAnsi"/>
          <w:lang w:val="en-US"/>
        </w:rPr>
      </w:pPr>
    </w:p>
    <w:p w14:paraId="43F45392" w14:textId="77777777" w:rsidR="00DC2386" w:rsidRPr="00741F27" w:rsidRDefault="00DC2386" w:rsidP="00DC2386">
      <w:pPr>
        <w:spacing w:line="360" w:lineRule="auto"/>
        <w:rPr>
          <w:rFonts w:asciiTheme="minorHAnsi" w:eastAsiaTheme="minorEastAsia" w:hAnsiTheme="minorHAnsi" w:cstheme="minorHAnsi"/>
          <w:lang w:val="en-US"/>
        </w:rPr>
      </w:pPr>
      <w:r w:rsidRPr="00741F27">
        <w:rPr>
          <w:rFonts w:asciiTheme="minorHAnsi" w:eastAsiaTheme="minorEastAsia" w:hAnsiTheme="minorHAnsi" w:cstheme="minorHAnsi"/>
          <w:lang w:val="en-US"/>
        </w:rPr>
        <w:t xml:space="preserve">We hope you will find it useful. </w:t>
      </w:r>
    </w:p>
    <w:p w14:paraId="1308ADBD" w14:textId="77777777" w:rsidR="00DC2386" w:rsidRPr="005470B0" w:rsidRDefault="00DC2386" w:rsidP="009A4F72">
      <w:pPr>
        <w:spacing w:line="360" w:lineRule="auto"/>
        <w:rPr>
          <w:rFonts w:asciiTheme="minorHAnsi" w:hAnsiTheme="minorHAnsi" w:cstheme="minorHAnsi"/>
          <w:lang w:val="en-GB"/>
        </w:rPr>
      </w:pPr>
    </w:p>
    <w:p w14:paraId="46271267" w14:textId="5B8D342D" w:rsidR="00FF0B6A" w:rsidRDefault="005470B0" w:rsidP="009A4F72">
      <w:pPr>
        <w:pStyle w:val="Rubrik2"/>
        <w:spacing w:line="360" w:lineRule="auto"/>
        <w:rPr>
          <w:rFonts w:asciiTheme="minorHAnsi" w:hAnsiTheme="minorHAnsi" w:cstheme="minorHAnsi"/>
          <w:lang w:val="en-GB"/>
        </w:rPr>
      </w:pPr>
      <w:bookmarkStart w:id="2" w:name="_Toc54934542"/>
      <w:bookmarkStart w:id="3" w:name="_Toc70600355"/>
      <w:r>
        <w:rPr>
          <w:rFonts w:asciiTheme="minorHAnsi" w:hAnsiTheme="minorHAnsi" w:cstheme="minorHAnsi"/>
          <w:lang w:val="en-GB"/>
        </w:rPr>
        <w:lastRenderedPageBreak/>
        <w:t>2</w:t>
      </w:r>
      <w:r w:rsidR="00351F44" w:rsidRPr="00D04876">
        <w:rPr>
          <w:rFonts w:asciiTheme="minorHAnsi" w:hAnsiTheme="minorHAnsi" w:cstheme="minorHAnsi"/>
          <w:lang w:val="en-GB"/>
        </w:rPr>
        <w:t xml:space="preserve"> </w:t>
      </w:r>
      <w:r w:rsidR="00AF1ABC" w:rsidRPr="00D04876">
        <w:rPr>
          <w:rFonts w:asciiTheme="minorHAnsi" w:hAnsiTheme="minorHAnsi" w:cstheme="minorHAnsi"/>
          <w:lang w:val="en-GB"/>
        </w:rPr>
        <w:t>EU-level</w:t>
      </w:r>
      <w:r w:rsidR="00366234" w:rsidRPr="00D04876">
        <w:rPr>
          <w:rFonts w:asciiTheme="minorHAnsi" w:hAnsiTheme="minorHAnsi" w:cstheme="minorHAnsi"/>
          <w:lang w:val="en-GB"/>
        </w:rPr>
        <w:t xml:space="preserve"> policy</w:t>
      </w:r>
      <w:bookmarkEnd w:id="2"/>
      <w:bookmarkEnd w:id="3"/>
    </w:p>
    <w:p w14:paraId="2262BA85" w14:textId="3C0329E6" w:rsidR="00F51EA0" w:rsidRDefault="005470B0" w:rsidP="009A4F72">
      <w:pPr>
        <w:spacing w:line="360" w:lineRule="auto"/>
        <w:rPr>
          <w:rFonts w:asciiTheme="minorHAnsi" w:hAnsiTheme="minorHAnsi" w:cstheme="minorHAnsi"/>
          <w:lang w:val="en-GB"/>
        </w:rPr>
      </w:pPr>
      <w:r>
        <w:rPr>
          <w:rFonts w:asciiTheme="minorHAnsi" w:hAnsiTheme="minorHAnsi" w:cstheme="minorHAnsi"/>
          <w:lang w:val="en-GB"/>
        </w:rPr>
        <w:t xml:space="preserve">At EU-level, the UN </w:t>
      </w:r>
      <w:r w:rsidRPr="00D04876">
        <w:rPr>
          <w:rFonts w:asciiTheme="minorHAnsi" w:hAnsiTheme="minorHAnsi" w:cstheme="minorHAnsi"/>
          <w:lang w:val="en-GB"/>
        </w:rPr>
        <w:t xml:space="preserve">Convention on the Rights of Persons </w:t>
      </w:r>
      <w:r>
        <w:rPr>
          <w:rFonts w:asciiTheme="minorHAnsi" w:hAnsiTheme="minorHAnsi" w:cstheme="minorHAnsi"/>
          <w:lang w:val="en-GB"/>
        </w:rPr>
        <w:t xml:space="preserve">with disabilities (UNCRPD) is the baseline for all actions around people with disabilities. Based on the convention, EU develops strategies to make sure the aim of the convention is </w:t>
      </w:r>
      <w:r w:rsidR="00624467">
        <w:rPr>
          <w:rFonts w:asciiTheme="minorHAnsi" w:hAnsiTheme="minorHAnsi" w:cstheme="minorHAnsi"/>
          <w:lang w:val="en-GB"/>
        </w:rPr>
        <w:t xml:space="preserve">made into action points. From the strategic documents, regulations, research and other initiatives can be created. </w:t>
      </w:r>
    </w:p>
    <w:p w14:paraId="606B43E1" w14:textId="77777777" w:rsidR="00624467" w:rsidRPr="005470B0" w:rsidRDefault="00624467" w:rsidP="009A4F72">
      <w:pPr>
        <w:spacing w:line="360" w:lineRule="auto"/>
        <w:rPr>
          <w:rFonts w:asciiTheme="minorHAnsi" w:hAnsiTheme="minorHAnsi" w:cstheme="minorHAnsi"/>
          <w:lang w:val="en-GB"/>
        </w:rPr>
      </w:pPr>
    </w:p>
    <w:p w14:paraId="409A4D1E" w14:textId="4641072D" w:rsidR="00F51EA0" w:rsidRPr="00D04876" w:rsidRDefault="003A5B55" w:rsidP="000E06E8">
      <w:pPr>
        <w:pStyle w:val="Rubrik3"/>
      </w:pPr>
      <w:bookmarkStart w:id="4" w:name="_Toc54934543"/>
      <w:bookmarkStart w:id="5" w:name="_Toc70600356"/>
      <w:r>
        <w:t>2</w:t>
      </w:r>
      <w:r w:rsidR="00351F44" w:rsidRPr="00D04876">
        <w:t xml:space="preserve">.1 </w:t>
      </w:r>
      <w:r w:rsidR="00F51EA0" w:rsidRPr="00D04876">
        <w:t>The United Nations Convention on the Rights of Persons with Disabilities</w:t>
      </w:r>
      <w:bookmarkEnd w:id="4"/>
      <w:bookmarkEnd w:id="5"/>
      <w:r w:rsidR="00F51EA0" w:rsidRPr="00D04876">
        <w:t xml:space="preserve"> </w:t>
      </w:r>
    </w:p>
    <w:p w14:paraId="7A8D58B4" w14:textId="77777777" w:rsidR="00F51EA0" w:rsidRPr="00D04876" w:rsidRDefault="00F51EA0" w:rsidP="000E06E8">
      <w:pPr>
        <w:pStyle w:val="ecl-paragraph"/>
        <w:spacing w:before="0" w:beforeAutospacing="0" w:line="360" w:lineRule="auto"/>
        <w:rPr>
          <w:rFonts w:asciiTheme="minorHAnsi" w:hAnsiTheme="minorHAnsi" w:cstheme="minorHAnsi"/>
          <w:lang w:val="en-GB"/>
        </w:rPr>
      </w:pPr>
      <w:r w:rsidRPr="00D04876">
        <w:rPr>
          <w:rFonts w:asciiTheme="minorHAnsi" w:hAnsiTheme="minorHAnsi" w:cstheme="minorHAnsi"/>
          <w:lang w:val="en-GB"/>
        </w:rPr>
        <w:t>The U</w:t>
      </w:r>
      <w:r w:rsidR="00134168">
        <w:rPr>
          <w:rFonts w:asciiTheme="minorHAnsi" w:hAnsiTheme="minorHAnsi" w:cstheme="minorHAnsi"/>
          <w:lang w:val="en-GB"/>
        </w:rPr>
        <w:t>nited Nations</w:t>
      </w:r>
      <w:r w:rsidRPr="00D04876">
        <w:rPr>
          <w:rFonts w:asciiTheme="minorHAnsi" w:hAnsiTheme="minorHAnsi" w:cstheme="minorHAnsi"/>
          <w:lang w:val="en-GB"/>
        </w:rPr>
        <w:t xml:space="preserve"> Convention on the Rights of Persons with Disabilities (UNCRPD</w:t>
      </w:r>
      <w:r w:rsidR="006815F1" w:rsidRPr="00D04876">
        <w:rPr>
          <w:rFonts w:asciiTheme="minorHAnsi" w:hAnsiTheme="minorHAnsi" w:cstheme="minorHAnsi"/>
          <w:lang w:val="en-GB"/>
        </w:rPr>
        <w:t>)</w:t>
      </w:r>
      <w:r w:rsidRPr="00D04876">
        <w:rPr>
          <w:rFonts w:asciiTheme="minorHAnsi" w:hAnsiTheme="minorHAnsi" w:cstheme="minorHAnsi"/>
          <w:lang w:val="en-GB"/>
        </w:rPr>
        <w:t xml:space="preserve"> is the first international, legally binding instrument setting minimum standards for rights of people with disabilities, and the first human rights convention to which the EU has become a party.</w:t>
      </w:r>
    </w:p>
    <w:p w14:paraId="1B90E54F" w14:textId="77777777" w:rsidR="00F51EA0" w:rsidRDefault="00F51EA0"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For the EU, the convention entered into force on 22 January 2011. All EU Member States have signed and ratified the convention. 22 EU countries have also signed and ratified its optional protocol in January 2019.</w:t>
      </w:r>
    </w:p>
    <w:p w14:paraId="20B9BB2D" w14:textId="77777777" w:rsidR="00DB281F" w:rsidRPr="00DB281F" w:rsidRDefault="00DB281F" w:rsidP="009A4F72">
      <w:pPr>
        <w:spacing w:after="240" w:line="360" w:lineRule="auto"/>
        <w:rPr>
          <w:rFonts w:asciiTheme="minorHAnsi" w:hAnsiTheme="minorHAnsi" w:cstheme="minorHAnsi"/>
          <w:color w:val="000000"/>
          <w:lang w:val="en-US"/>
        </w:rPr>
      </w:pPr>
      <w:r w:rsidRPr="00D42D4E">
        <w:rPr>
          <w:rFonts w:asciiTheme="minorHAnsi" w:hAnsiTheme="minorHAnsi" w:cstheme="minorHAnsi"/>
          <w:color w:val="000000"/>
          <w:lang w:val="en-US"/>
        </w:rPr>
        <w:t xml:space="preserve">The </w:t>
      </w:r>
      <w:r w:rsidR="00134168">
        <w:rPr>
          <w:rFonts w:asciiTheme="minorHAnsi" w:hAnsiTheme="minorHAnsi" w:cstheme="minorHAnsi"/>
          <w:color w:val="000000"/>
          <w:lang w:val="en-US"/>
        </w:rPr>
        <w:t>UN</w:t>
      </w:r>
      <w:r w:rsidRPr="00D42D4E">
        <w:rPr>
          <w:rFonts w:asciiTheme="minorHAnsi" w:hAnsiTheme="minorHAnsi" w:cstheme="minorHAnsi"/>
          <w:color w:val="000000"/>
          <w:lang w:val="en-US"/>
        </w:rPr>
        <w:t xml:space="preserve"> Convention on the Rights of Persons with Disabilities affirms that all the State Parties should take measures that enable people with disabilities to be independent, have and uphold physical and mental health and to fully participate in the society. They are required to protect the rights of people with disabilities and ensure that they enjoy full equality under the law. The Article 9 of the convention addresses accessibility specifically. It entails all the State Parties to take the necessary measures that people with disabilities have access to physical environment, information and communication on equal basis with others.</w:t>
      </w:r>
    </w:p>
    <w:p w14:paraId="104E7F06" w14:textId="77777777" w:rsidR="00B66F92" w:rsidRPr="00D04876" w:rsidRDefault="00F51EA0"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The main elements of the UN Convention are reflected in the European disability strategy 2010-2020.</w:t>
      </w:r>
    </w:p>
    <w:p w14:paraId="2E6BBC35" w14:textId="77777777" w:rsidR="00BA4F9E" w:rsidRPr="00D04876" w:rsidRDefault="006317C0" w:rsidP="009A4F72">
      <w:pPr>
        <w:pStyle w:val="ecl-paragraph"/>
        <w:spacing w:line="360" w:lineRule="auto"/>
        <w:rPr>
          <w:rFonts w:asciiTheme="minorHAnsi" w:hAnsiTheme="minorHAnsi" w:cstheme="minorHAnsi"/>
          <w:lang w:val="en-GB"/>
        </w:rPr>
      </w:pPr>
      <w:hyperlink r:id="rId9" w:history="1">
        <w:r w:rsidR="00BA4F9E" w:rsidRPr="00D04876">
          <w:rPr>
            <w:rStyle w:val="Hyperlnk"/>
            <w:rFonts w:asciiTheme="minorHAnsi" w:hAnsiTheme="minorHAnsi" w:cstheme="minorHAnsi"/>
            <w:lang w:val="en-GB"/>
          </w:rPr>
          <w:t xml:space="preserve">Information about the </w:t>
        </w:r>
        <w:proofErr w:type="spellStart"/>
        <w:r w:rsidR="00BA4F9E" w:rsidRPr="00D04876">
          <w:rPr>
            <w:rStyle w:val="Hyperlnk"/>
            <w:rFonts w:asciiTheme="minorHAnsi" w:hAnsiTheme="minorHAnsi" w:cstheme="minorHAnsi"/>
            <w:lang w:val="en-GB"/>
          </w:rPr>
          <w:t>UNCRPD</w:t>
        </w:r>
        <w:proofErr w:type="spellEnd"/>
        <w:r w:rsidR="00BA4F9E" w:rsidRPr="00D04876">
          <w:rPr>
            <w:rStyle w:val="Hyperlnk"/>
            <w:rFonts w:asciiTheme="minorHAnsi" w:hAnsiTheme="minorHAnsi" w:cstheme="minorHAnsi"/>
            <w:lang w:val="en-GB"/>
          </w:rPr>
          <w:t xml:space="preserve"> including ratifications</w:t>
        </w:r>
      </w:hyperlink>
    </w:p>
    <w:p w14:paraId="76200B7A" w14:textId="77777777" w:rsidR="00BA4F9E" w:rsidRPr="00D04876" w:rsidRDefault="006317C0" w:rsidP="009A4F72">
      <w:pPr>
        <w:pStyle w:val="ecl-paragraph"/>
        <w:spacing w:line="360" w:lineRule="auto"/>
        <w:rPr>
          <w:rFonts w:asciiTheme="minorHAnsi" w:hAnsiTheme="minorHAnsi" w:cstheme="minorHAnsi"/>
          <w:lang w:val="en-GB"/>
        </w:rPr>
      </w:pPr>
      <w:hyperlink r:id="rId10" w:history="1">
        <w:r w:rsidR="00BA4F9E" w:rsidRPr="00D04876">
          <w:rPr>
            <w:rStyle w:val="Hyperlnk"/>
            <w:rFonts w:asciiTheme="minorHAnsi" w:hAnsiTheme="minorHAnsi" w:cstheme="minorHAnsi"/>
            <w:lang w:val="en-GB"/>
          </w:rPr>
          <w:t>Full text of the UNCRPD</w:t>
        </w:r>
      </w:hyperlink>
    </w:p>
    <w:p w14:paraId="46653970" w14:textId="402F20C3" w:rsidR="00103289" w:rsidRPr="00D04876" w:rsidRDefault="003A5B55" w:rsidP="000E06E8">
      <w:pPr>
        <w:pStyle w:val="Rubrik3"/>
      </w:pPr>
      <w:bookmarkStart w:id="6" w:name="_Toc54934544"/>
      <w:bookmarkStart w:id="7" w:name="_Toc70600357"/>
      <w:r>
        <w:t>2</w:t>
      </w:r>
      <w:r w:rsidR="00351F44" w:rsidRPr="00D04876">
        <w:t xml:space="preserve">.2 </w:t>
      </w:r>
      <w:r w:rsidR="00103289" w:rsidRPr="00D04876">
        <w:t>European disability strategy</w:t>
      </w:r>
      <w:bookmarkEnd w:id="6"/>
      <w:bookmarkEnd w:id="7"/>
      <w:r w:rsidR="00103289" w:rsidRPr="00D04876">
        <w:t xml:space="preserve"> </w:t>
      </w:r>
    </w:p>
    <w:p w14:paraId="345949BE" w14:textId="77777777" w:rsidR="00103289" w:rsidRPr="00D04876" w:rsidRDefault="00103289" w:rsidP="000E06E8">
      <w:pPr>
        <w:pStyle w:val="ecl-paragraph"/>
        <w:spacing w:before="0" w:beforeAutospacing="0" w:line="360" w:lineRule="auto"/>
        <w:rPr>
          <w:rFonts w:asciiTheme="minorHAnsi" w:hAnsiTheme="minorHAnsi" w:cstheme="minorHAnsi"/>
          <w:lang w:val="en-GB"/>
        </w:rPr>
      </w:pPr>
      <w:r w:rsidRPr="00D04876">
        <w:rPr>
          <w:rFonts w:asciiTheme="minorHAnsi" w:hAnsiTheme="minorHAnsi" w:cstheme="minorHAnsi"/>
          <w:lang w:val="en-GB"/>
        </w:rPr>
        <w:t>The policy work on disability related issues in the EU is described in the European disability strate</w:t>
      </w:r>
      <w:r w:rsidR="006815F1" w:rsidRPr="00D04876">
        <w:rPr>
          <w:rFonts w:asciiTheme="minorHAnsi" w:hAnsiTheme="minorHAnsi" w:cstheme="minorHAnsi"/>
          <w:lang w:val="en-GB"/>
        </w:rPr>
        <w:t>gy</w:t>
      </w:r>
      <w:r w:rsidRPr="00D04876">
        <w:rPr>
          <w:rFonts w:asciiTheme="minorHAnsi" w:hAnsiTheme="minorHAnsi" w:cstheme="minorHAnsi"/>
          <w:lang w:val="en-GB"/>
        </w:rPr>
        <w:t xml:space="preserve">, which in turn is based on the UN Convention on the Rights of Persons with Disabilities (UNCRPD). The European disability strategy aims to promote a barrier-free </w:t>
      </w:r>
      <w:r w:rsidRPr="00D04876">
        <w:rPr>
          <w:rFonts w:asciiTheme="minorHAnsi" w:hAnsiTheme="minorHAnsi" w:cstheme="minorHAnsi"/>
          <w:lang w:val="en-GB"/>
        </w:rPr>
        <w:lastRenderedPageBreak/>
        <w:t>Europe and at empower people with disabilities so that they can enjoy their rights and participate fully in society and economy.</w:t>
      </w:r>
    </w:p>
    <w:p w14:paraId="606EBF82" w14:textId="77777777" w:rsidR="00103289" w:rsidRPr="00D04876" w:rsidRDefault="00103289"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It describes a set of objectives and actions for the implementation of the disability policy  at the EU level. It also supports Member States in their implementation of the Convention. </w:t>
      </w:r>
    </w:p>
    <w:p w14:paraId="13B5D4FE" w14:textId="77777777" w:rsidR="00103289" w:rsidRPr="00D04876" w:rsidRDefault="00103289" w:rsidP="000E06E8">
      <w:pPr>
        <w:pStyle w:val="ecl-paragraph"/>
        <w:spacing w:after="0" w:afterAutospacing="0" w:line="360" w:lineRule="auto"/>
        <w:rPr>
          <w:rFonts w:asciiTheme="minorHAnsi" w:hAnsiTheme="minorHAnsi" w:cstheme="minorHAnsi"/>
          <w:lang w:val="en-GB"/>
        </w:rPr>
      </w:pPr>
      <w:r w:rsidRPr="00D04876">
        <w:rPr>
          <w:rFonts w:asciiTheme="minorHAnsi" w:hAnsiTheme="minorHAnsi" w:cstheme="minorHAnsi"/>
          <w:lang w:val="en-GB"/>
        </w:rPr>
        <w:t>The European disability strategy 2010-2020 focuses on actions in eight priority areas:</w:t>
      </w:r>
    </w:p>
    <w:p w14:paraId="41B8C3EE" w14:textId="77777777" w:rsidR="00103289" w:rsidRPr="00D04876" w:rsidRDefault="00103289" w:rsidP="000E06E8">
      <w:pPr>
        <w:numPr>
          <w:ilvl w:val="0"/>
          <w:numId w:val="9"/>
        </w:numPr>
        <w:spacing w:after="100" w:afterAutospacing="1" w:line="360" w:lineRule="auto"/>
        <w:ind w:left="714" w:hanging="357"/>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accessibility</w:t>
      </w:r>
      <w:r w:rsidRPr="00D04876">
        <w:rPr>
          <w:rFonts w:asciiTheme="minorHAnsi" w:hAnsiTheme="minorHAnsi" w:cstheme="minorHAnsi"/>
          <w:lang w:val="en-GB"/>
        </w:rPr>
        <w:t>: make goods and services accessible to people with disabilities and promote the market of assistive devices</w:t>
      </w:r>
    </w:p>
    <w:p w14:paraId="68414904"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participation</w:t>
      </w:r>
      <w:r w:rsidRPr="00D04876">
        <w:rPr>
          <w:rFonts w:asciiTheme="minorHAnsi" w:hAnsiTheme="minorHAnsi" w:cstheme="minorHAnsi"/>
          <w:lang w:val="en-GB"/>
        </w:rPr>
        <w:t>: ensure that people with disabilities enjoy all benefits of EU citizenship, remove barriers to equal participation in public life and leisure activities, promote the provision of quality community-based services</w:t>
      </w:r>
    </w:p>
    <w:p w14:paraId="2B9B0A34"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equality</w:t>
      </w:r>
      <w:r w:rsidRPr="00D04876">
        <w:rPr>
          <w:rFonts w:asciiTheme="minorHAnsi" w:hAnsiTheme="minorHAnsi" w:cstheme="minorHAnsi"/>
          <w:lang w:val="en-GB"/>
        </w:rPr>
        <w:t>: combat discrimination based on disability and promote equal opportunities.</w:t>
      </w:r>
    </w:p>
    <w:p w14:paraId="75E32802"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employment</w:t>
      </w:r>
      <w:r w:rsidRPr="00D04876">
        <w:rPr>
          <w:rFonts w:asciiTheme="minorHAnsi" w:hAnsiTheme="minorHAnsi" w:cstheme="minorHAnsi"/>
          <w:lang w:val="en-GB"/>
        </w:rPr>
        <w:t>: increase the participation of people with disabilities in the labour market, where they are currently under-represented</w:t>
      </w:r>
    </w:p>
    <w:p w14:paraId="2682BAA2"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education and training</w:t>
      </w:r>
      <w:r w:rsidRPr="00D04876">
        <w:rPr>
          <w:rFonts w:asciiTheme="minorHAnsi" w:hAnsiTheme="minorHAnsi" w:cstheme="minorHAnsi"/>
          <w:lang w:val="en-GB"/>
        </w:rPr>
        <w:t>: promote inclusive education and lifelong learning for students and pupils with disabilities. Equal access to quality education and lifelong learning enable disabled people to participate fully in society and improve their quality of life</w:t>
      </w:r>
    </w:p>
    <w:p w14:paraId="003E8D88"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social protection</w:t>
      </w:r>
      <w:r w:rsidRPr="00D04876">
        <w:rPr>
          <w:rFonts w:asciiTheme="minorHAnsi" w:hAnsiTheme="minorHAnsi" w:cstheme="minorHAnsi"/>
          <w:lang w:val="en-GB"/>
        </w:rPr>
        <w:t>: promote decent living conditions, combat poverty and social exclusion</w:t>
      </w:r>
    </w:p>
    <w:p w14:paraId="7AC8421D"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health</w:t>
      </w:r>
      <w:r w:rsidRPr="00D04876">
        <w:rPr>
          <w:rFonts w:asciiTheme="minorHAnsi" w:hAnsiTheme="minorHAnsi" w:cstheme="minorHAnsi"/>
          <w:lang w:val="en-GB"/>
        </w:rPr>
        <w:t>: promote equal access to health services and related facilities</w:t>
      </w:r>
    </w:p>
    <w:p w14:paraId="6F9D5D14" w14:textId="77777777" w:rsidR="00103289" w:rsidRPr="00D04876" w:rsidRDefault="00103289" w:rsidP="009A4F72">
      <w:pPr>
        <w:numPr>
          <w:ilvl w:val="0"/>
          <w:numId w:val="9"/>
        </w:numPr>
        <w:spacing w:before="100" w:beforeAutospacing="1" w:after="100" w:afterAutospacing="1" w:line="360" w:lineRule="auto"/>
        <w:rPr>
          <w:rFonts w:asciiTheme="minorHAnsi" w:hAnsiTheme="minorHAnsi" w:cstheme="minorHAnsi"/>
          <w:lang w:val="en-GB"/>
        </w:rPr>
      </w:pPr>
      <w:r w:rsidRPr="00D04876">
        <w:rPr>
          <w:rStyle w:val="Stark"/>
          <w:rFonts w:asciiTheme="minorHAnsi" w:eastAsiaTheme="majorEastAsia" w:hAnsiTheme="minorHAnsi" w:cstheme="minorHAnsi"/>
          <w:b w:val="0"/>
          <w:bCs w:val="0"/>
          <w:lang w:val="en-GB"/>
        </w:rPr>
        <w:t>external action</w:t>
      </w:r>
      <w:r w:rsidRPr="00D04876">
        <w:rPr>
          <w:rFonts w:asciiTheme="minorHAnsi" w:hAnsiTheme="minorHAnsi" w:cstheme="minorHAnsi"/>
          <w:b/>
          <w:bCs/>
          <w:lang w:val="en-GB"/>
        </w:rPr>
        <w:t>:</w:t>
      </w:r>
      <w:r w:rsidRPr="00D04876">
        <w:rPr>
          <w:rFonts w:asciiTheme="minorHAnsi" w:hAnsiTheme="minorHAnsi" w:cstheme="minorHAnsi"/>
          <w:lang w:val="en-GB"/>
        </w:rPr>
        <w:t xml:space="preserve"> promote the rights of people with disabilities in the EU enlargement and international development programmes</w:t>
      </w:r>
    </w:p>
    <w:p w14:paraId="0308AAF3" w14:textId="77777777" w:rsidR="00103289" w:rsidRPr="00D04876" w:rsidRDefault="00103289"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 xml:space="preserve">The Disability Strategy has led to initiatives covering </w:t>
      </w:r>
      <w:r w:rsidR="00735D88" w:rsidRPr="00D04876">
        <w:rPr>
          <w:rFonts w:asciiTheme="minorHAnsi" w:hAnsiTheme="minorHAnsi" w:cstheme="minorHAnsi"/>
          <w:lang w:val="en-GB"/>
        </w:rPr>
        <w:t xml:space="preserve">legislation and </w:t>
      </w:r>
      <w:r w:rsidR="00CE481B" w:rsidRPr="00D04876">
        <w:rPr>
          <w:rFonts w:asciiTheme="minorHAnsi" w:hAnsiTheme="minorHAnsi" w:cstheme="minorHAnsi"/>
          <w:lang w:val="en-GB"/>
        </w:rPr>
        <w:t xml:space="preserve">promotion of </w:t>
      </w:r>
      <w:r w:rsidR="00735D88" w:rsidRPr="00D04876">
        <w:rPr>
          <w:rFonts w:asciiTheme="minorHAnsi" w:hAnsiTheme="minorHAnsi" w:cstheme="minorHAnsi"/>
          <w:lang w:val="en-GB"/>
        </w:rPr>
        <w:t>research</w:t>
      </w:r>
      <w:r w:rsidR="00CE481B" w:rsidRPr="00D04876">
        <w:rPr>
          <w:rFonts w:asciiTheme="minorHAnsi" w:hAnsiTheme="minorHAnsi" w:cstheme="minorHAnsi"/>
          <w:lang w:val="en-GB"/>
        </w:rPr>
        <w:t>. In this document, only initiatives on digital accessibility are included.</w:t>
      </w:r>
    </w:p>
    <w:p w14:paraId="7E92E84B" w14:textId="62A78246" w:rsidR="006815F1" w:rsidRDefault="006317C0" w:rsidP="009A4F72">
      <w:pPr>
        <w:pStyle w:val="ecl-paragraph"/>
        <w:spacing w:line="360" w:lineRule="auto"/>
        <w:rPr>
          <w:rStyle w:val="Hyperlnk"/>
          <w:rFonts w:asciiTheme="minorHAnsi" w:hAnsiTheme="minorHAnsi" w:cstheme="minorHAnsi"/>
          <w:lang w:val="en-GB"/>
        </w:rPr>
      </w:pPr>
      <w:hyperlink r:id="rId11" w:history="1">
        <w:r w:rsidR="006815F1" w:rsidRPr="00D04876">
          <w:rPr>
            <w:rStyle w:val="Hyperlnk"/>
            <w:rFonts w:asciiTheme="minorHAnsi" w:hAnsiTheme="minorHAnsi" w:cstheme="minorHAnsi"/>
            <w:lang w:val="en-GB"/>
          </w:rPr>
          <w:t>European Disability Strategy</w:t>
        </w:r>
      </w:hyperlink>
    </w:p>
    <w:p w14:paraId="4F3D9A8F" w14:textId="2A6FC2D9" w:rsidR="000E06E8" w:rsidRDefault="000E06E8" w:rsidP="009A4F72">
      <w:pPr>
        <w:pStyle w:val="ecl-paragraph"/>
        <w:spacing w:line="360" w:lineRule="auto"/>
        <w:rPr>
          <w:rFonts w:asciiTheme="minorHAnsi" w:hAnsiTheme="minorHAnsi" w:cstheme="minorHAnsi"/>
          <w:lang w:val="en-GB"/>
        </w:rPr>
      </w:pPr>
    </w:p>
    <w:p w14:paraId="1C92D60D" w14:textId="77777777" w:rsidR="000E06E8" w:rsidRPr="00D04876" w:rsidRDefault="000E06E8" w:rsidP="009A4F72">
      <w:pPr>
        <w:pStyle w:val="ecl-paragraph"/>
        <w:spacing w:line="360" w:lineRule="auto"/>
        <w:rPr>
          <w:rFonts w:asciiTheme="minorHAnsi" w:hAnsiTheme="minorHAnsi" w:cstheme="minorHAnsi"/>
          <w:lang w:val="en-GB"/>
        </w:rPr>
      </w:pPr>
    </w:p>
    <w:p w14:paraId="77B1F705" w14:textId="482A74AF" w:rsidR="004F3F56" w:rsidRDefault="003A5B55" w:rsidP="000E06E8">
      <w:pPr>
        <w:pStyle w:val="Rubrik2"/>
        <w:spacing w:line="360" w:lineRule="auto"/>
        <w:rPr>
          <w:lang w:val="en-GB"/>
        </w:rPr>
      </w:pPr>
      <w:bookmarkStart w:id="8" w:name="_Toc54934545"/>
      <w:bookmarkStart w:id="9" w:name="_Toc70600358"/>
      <w:r>
        <w:rPr>
          <w:lang w:val="en-GB"/>
        </w:rPr>
        <w:lastRenderedPageBreak/>
        <w:t>3</w:t>
      </w:r>
      <w:r w:rsidR="00351F44" w:rsidRPr="00D04876">
        <w:rPr>
          <w:lang w:val="en-GB"/>
        </w:rPr>
        <w:t xml:space="preserve"> </w:t>
      </w:r>
      <w:r w:rsidR="00366234" w:rsidRPr="00D04876">
        <w:rPr>
          <w:lang w:val="en-GB"/>
        </w:rPr>
        <w:t xml:space="preserve">EU-level </w:t>
      </w:r>
      <w:r w:rsidR="00CE481B" w:rsidRPr="00D04876">
        <w:rPr>
          <w:lang w:val="en-GB"/>
        </w:rPr>
        <w:t>Legislation</w:t>
      </w:r>
      <w:bookmarkEnd w:id="8"/>
      <w:bookmarkEnd w:id="9"/>
    </w:p>
    <w:p w14:paraId="015E71A8" w14:textId="77777777" w:rsidR="004F3F56" w:rsidRPr="00D04876" w:rsidRDefault="004F3F56" w:rsidP="009A4F72">
      <w:pPr>
        <w:spacing w:line="360" w:lineRule="auto"/>
        <w:rPr>
          <w:rFonts w:asciiTheme="minorHAnsi" w:hAnsiTheme="minorHAnsi" w:cstheme="minorHAnsi"/>
          <w:lang w:val="en-GB"/>
        </w:rPr>
      </w:pPr>
      <w:r w:rsidRPr="00D04876">
        <w:rPr>
          <w:rFonts w:asciiTheme="minorHAnsi" w:hAnsiTheme="minorHAnsi" w:cstheme="minorHAnsi"/>
          <w:lang w:val="en-GB"/>
        </w:rPr>
        <w:t>There are two levels of EU-legislation; regulations and directives. A regulation is a binding legislative act that covers all member states directly. A directive can either set goals or minimum requirements that all member states have to transpose into national legislation. For minimum harmonisation directives, the member states must implement the minimum requirements set by the EU into their national legislation, but they are free to go beyond the minimum.</w:t>
      </w:r>
    </w:p>
    <w:p w14:paraId="1F3AF0CE" w14:textId="77777777" w:rsidR="004F3F56" w:rsidRPr="00D04876" w:rsidRDefault="004F3F56" w:rsidP="009A4F72">
      <w:pPr>
        <w:spacing w:line="360" w:lineRule="auto"/>
        <w:rPr>
          <w:rFonts w:asciiTheme="minorHAnsi" w:hAnsiTheme="minorHAnsi" w:cstheme="minorHAnsi"/>
          <w:lang w:val="en-GB"/>
        </w:rPr>
      </w:pPr>
    </w:p>
    <w:p w14:paraId="3334E036" w14:textId="77777777" w:rsidR="004F3F56" w:rsidRPr="00D04876" w:rsidRDefault="004F3F56" w:rsidP="009A4F72">
      <w:pPr>
        <w:spacing w:line="360" w:lineRule="auto"/>
        <w:rPr>
          <w:rFonts w:asciiTheme="minorHAnsi" w:hAnsiTheme="minorHAnsi" w:cstheme="minorHAnsi"/>
          <w:lang w:val="en-GB"/>
        </w:rPr>
      </w:pPr>
      <w:r w:rsidRPr="00D04876">
        <w:rPr>
          <w:rFonts w:asciiTheme="minorHAnsi" w:hAnsiTheme="minorHAnsi" w:cstheme="minorHAnsi"/>
          <w:lang w:val="en-GB"/>
        </w:rPr>
        <w:t>Most EU member states have national anti-discrimination laws covering different aspects of discrimination including accessibility. A handful of member states have had specific web accessibility legislation before the EU decided to harmonise the situation in a series of directives.</w:t>
      </w:r>
    </w:p>
    <w:p w14:paraId="0E8A40A3" w14:textId="77777777" w:rsidR="004F3F56" w:rsidRPr="00D04876" w:rsidRDefault="004F3F56" w:rsidP="009A4F72">
      <w:pPr>
        <w:spacing w:line="360" w:lineRule="auto"/>
        <w:rPr>
          <w:rFonts w:asciiTheme="minorHAnsi" w:hAnsiTheme="minorHAnsi" w:cstheme="minorHAnsi"/>
          <w:lang w:val="en-GB"/>
        </w:rPr>
      </w:pPr>
    </w:p>
    <w:p w14:paraId="391D0649" w14:textId="38D009D0" w:rsidR="004F3F56" w:rsidRPr="00B14BD0" w:rsidRDefault="004F3F56" w:rsidP="003A5B55">
      <w:pPr>
        <w:spacing w:line="360" w:lineRule="auto"/>
        <w:rPr>
          <w:rFonts w:asciiTheme="minorHAnsi" w:hAnsiTheme="minorHAnsi" w:cstheme="minorHAnsi"/>
          <w:lang w:val="en-GB"/>
        </w:rPr>
      </w:pPr>
      <w:r w:rsidRPr="00D04876">
        <w:rPr>
          <w:rFonts w:asciiTheme="minorHAnsi" w:hAnsiTheme="minorHAnsi" w:cstheme="minorHAnsi"/>
          <w:lang w:val="en-GB"/>
        </w:rPr>
        <w:t xml:space="preserve">Today, all member states - and the UK - share the same minimum requirements for web accessibility in public sector. </w:t>
      </w:r>
    </w:p>
    <w:p w14:paraId="2986E567" w14:textId="096D6EBB" w:rsidR="00CE481B" w:rsidRPr="00D04876" w:rsidRDefault="003A5B55" w:rsidP="000E06E8">
      <w:pPr>
        <w:spacing w:before="100" w:beforeAutospacing="1" w:line="360" w:lineRule="auto"/>
        <w:rPr>
          <w:rFonts w:asciiTheme="minorHAnsi" w:hAnsiTheme="minorHAnsi" w:cstheme="minorHAnsi"/>
          <w:lang w:val="en-GB"/>
        </w:rPr>
      </w:pPr>
      <w:r>
        <w:rPr>
          <w:rFonts w:asciiTheme="minorHAnsi" w:hAnsiTheme="minorHAnsi" w:cstheme="minorHAnsi"/>
          <w:lang w:val="en-GB"/>
        </w:rPr>
        <w:t>The</w:t>
      </w:r>
      <w:r w:rsidR="00CE481B" w:rsidRPr="00D04876">
        <w:rPr>
          <w:rFonts w:asciiTheme="minorHAnsi" w:hAnsiTheme="minorHAnsi" w:cstheme="minorHAnsi"/>
          <w:lang w:val="en-GB"/>
        </w:rPr>
        <w:t xml:space="preserve"> EU has moved forward with three important directives impacting the digital life of persons with disabilities:</w:t>
      </w:r>
    </w:p>
    <w:p w14:paraId="371B73D0" w14:textId="77777777" w:rsidR="00CE481B" w:rsidRPr="00D04876" w:rsidRDefault="00CE481B" w:rsidP="009A4F72">
      <w:pPr>
        <w:pStyle w:val="Liststycke"/>
        <w:numPr>
          <w:ilvl w:val="0"/>
          <w:numId w:val="13"/>
        </w:numPr>
        <w:spacing w:line="360" w:lineRule="auto"/>
        <w:rPr>
          <w:rFonts w:asciiTheme="minorHAnsi" w:hAnsiTheme="minorHAnsi" w:cstheme="minorHAnsi"/>
          <w:lang w:val="en-GB"/>
        </w:rPr>
      </w:pPr>
      <w:r w:rsidRPr="00D04876">
        <w:rPr>
          <w:rFonts w:asciiTheme="minorHAnsi" w:hAnsiTheme="minorHAnsi" w:cstheme="minorHAnsi"/>
          <w:lang w:val="en-GB"/>
        </w:rPr>
        <w:t xml:space="preserve">The Procurement Directive, which seek to ensure greater inclusion of common societal goals in the procurement process. </w:t>
      </w:r>
    </w:p>
    <w:p w14:paraId="3336D2C6" w14:textId="77777777" w:rsidR="00CE481B" w:rsidRPr="00D04876" w:rsidRDefault="00CE481B" w:rsidP="009A4F72">
      <w:pPr>
        <w:pStyle w:val="Liststycke"/>
        <w:numPr>
          <w:ilvl w:val="0"/>
          <w:numId w:val="12"/>
        </w:numPr>
        <w:spacing w:before="100" w:beforeAutospacing="1" w:after="100" w:afterAutospacing="1" w:line="360" w:lineRule="auto"/>
        <w:rPr>
          <w:rFonts w:asciiTheme="minorHAnsi" w:hAnsiTheme="minorHAnsi" w:cstheme="minorHAnsi"/>
          <w:lang w:val="en-GB"/>
        </w:rPr>
      </w:pPr>
      <w:r w:rsidRPr="00D04876">
        <w:rPr>
          <w:rFonts w:asciiTheme="minorHAnsi" w:hAnsiTheme="minorHAnsi" w:cstheme="minorHAnsi"/>
          <w:lang w:val="en-GB"/>
        </w:rPr>
        <w:t xml:space="preserve">The Web Accessibility Directive, which will make public websites accessible to all. </w:t>
      </w:r>
    </w:p>
    <w:p w14:paraId="5940B219" w14:textId="77777777" w:rsidR="00CE481B" w:rsidRPr="00D04876" w:rsidRDefault="00CE481B" w:rsidP="009A4F72">
      <w:pPr>
        <w:pStyle w:val="Liststycke"/>
        <w:numPr>
          <w:ilvl w:val="0"/>
          <w:numId w:val="12"/>
        </w:numPr>
        <w:spacing w:before="100" w:beforeAutospacing="1" w:after="100" w:afterAutospacing="1" w:line="360" w:lineRule="auto"/>
        <w:rPr>
          <w:rFonts w:asciiTheme="minorHAnsi" w:hAnsiTheme="minorHAnsi" w:cstheme="minorHAnsi"/>
          <w:lang w:val="en-GB"/>
        </w:rPr>
      </w:pPr>
      <w:r w:rsidRPr="00D04876">
        <w:rPr>
          <w:rFonts w:asciiTheme="minorHAnsi" w:hAnsiTheme="minorHAnsi" w:cstheme="minorHAnsi"/>
          <w:lang w:val="en-GB"/>
        </w:rPr>
        <w:t>The European Accessibility Act, which sets accessibility requirements for products and services</w:t>
      </w:r>
      <w:r w:rsidR="00F51EA0" w:rsidRPr="00D04876">
        <w:rPr>
          <w:rFonts w:asciiTheme="minorHAnsi" w:hAnsiTheme="minorHAnsi" w:cstheme="minorHAnsi"/>
          <w:lang w:val="en-GB"/>
        </w:rPr>
        <w:t>.</w:t>
      </w:r>
    </w:p>
    <w:p w14:paraId="21FD3D74" w14:textId="6C3B9E6F" w:rsidR="00735D88" w:rsidRPr="00D04876" w:rsidRDefault="00B14BD0" w:rsidP="000E06E8">
      <w:pPr>
        <w:pStyle w:val="Rubrik3"/>
      </w:pPr>
      <w:bookmarkStart w:id="10" w:name="_Toc54934546"/>
      <w:bookmarkStart w:id="11" w:name="_Toc70600359"/>
      <w:r>
        <w:t>3</w:t>
      </w:r>
      <w:r w:rsidR="00351F44" w:rsidRPr="00D04876">
        <w:t xml:space="preserve">.1 </w:t>
      </w:r>
      <w:r w:rsidR="00735D88" w:rsidRPr="00D04876">
        <w:t>Procurement Directive</w:t>
      </w:r>
      <w:bookmarkEnd w:id="10"/>
      <w:bookmarkEnd w:id="11"/>
    </w:p>
    <w:p w14:paraId="0B2B52DA" w14:textId="77777777" w:rsidR="00F51EA0" w:rsidRPr="00D04876" w:rsidRDefault="00735D88" w:rsidP="000E06E8">
      <w:pPr>
        <w:pStyle w:val="ecl-paragraph"/>
        <w:spacing w:before="0" w:beforeAutospacing="0" w:line="360" w:lineRule="auto"/>
        <w:rPr>
          <w:rFonts w:asciiTheme="minorHAnsi" w:hAnsiTheme="minorHAnsi" w:cstheme="minorHAnsi"/>
          <w:lang w:val="en-GB"/>
        </w:rPr>
      </w:pPr>
      <w:r w:rsidRPr="00D04876">
        <w:rPr>
          <w:rFonts w:asciiTheme="minorHAnsi" w:hAnsiTheme="minorHAnsi" w:cstheme="minorHAnsi"/>
          <w:lang w:val="en-GB"/>
        </w:rPr>
        <w:t>The Procurement Directive</w:t>
      </w:r>
      <w:r w:rsidR="00BA4F9E" w:rsidRPr="00D04876">
        <w:rPr>
          <w:rFonts w:asciiTheme="minorHAnsi" w:hAnsiTheme="minorHAnsi" w:cstheme="minorHAnsi"/>
          <w:lang w:val="en-GB"/>
        </w:rPr>
        <w:t xml:space="preserve"> (2014/24/EU)</w:t>
      </w:r>
      <w:r w:rsidRPr="00D04876">
        <w:rPr>
          <w:rFonts w:asciiTheme="minorHAnsi" w:hAnsiTheme="minorHAnsi" w:cstheme="minorHAnsi"/>
          <w:lang w:val="en-GB"/>
        </w:rPr>
        <w:t xml:space="preserve"> </w:t>
      </w:r>
      <w:r w:rsidR="0057699B" w:rsidRPr="00D04876">
        <w:rPr>
          <w:rFonts w:asciiTheme="minorHAnsi" w:hAnsiTheme="minorHAnsi" w:cstheme="minorHAnsi"/>
          <w:lang w:val="en-GB"/>
        </w:rPr>
        <w:t>was transposed into national legislation in</w:t>
      </w:r>
      <w:r w:rsidRPr="00D04876">
        <w:rPr>
          <w:rFonts w:asciiTheme="minorHAnsi" w:hAnsiTheme="minorHAnsi" w:cstheme="minorHAnsi"/>
          <w:lang w:val="en-GB"/>
        </w:rPr>
        <w:t xml:space="preserve"> 2017. </w:t>
      </w:r>
      <w:r w:rsidR="00F51EA0" w:rsidRPr="00D04876">
        <w:rPr>
          <w:rFonts w:asciiTheme="minorHAnsi" w:hAnsiTheme="minorHAnsi" w:cstheme="minorHAnsi"/>
          <w:lang w:val="en-GB"/>
        </w:rPr>
        <w:t>It covers public procurement over the threshold and increases the requirements for accessibility in public procurement compared to earlier versions.</w:t>
      </w:r>
    </w:p>
    <w:p w14:paraId="18162228" w14:textId="77777777" w:rsidR="00F51EA0" w:rsidRPr="00D04876" w:rsidRDefault="00F51EA0"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 xml:space="preserve">The enforcement of the directive will be further supported by the European Accessibility Act, </w:t>
      </w:r>
      <w:r w:rsidR="00A11382" w:rsidRPr="00D04876">
        <w:rPr>
          <w:rFonts w:asciiTheme="minorHAnsi" w:hAnsiTheme="minorHAnsi" w:cstheme="minorHAnsi"/>
          <w:lang w:val="en-GB"/>
        </w:rPr>
        <w:t>see below.</w:t>
      </w:r>
      <w:r w:rsidRPr="00D04876">
        <w:rPr>
          <w:rFonts w:asciiTheme="minorHAnsi" w:hAnsiTheme="minorHAnsi" w:cstheme="minorHAnsi"/>
          <w:lang w:val="en-GB"/>
        </w:rPr>
        <w:t xml:space="preserve"> </w:t>
      </w:r>
    </w:p>
    <w:p w14:paraId="24290B69" w14:textId="67453A5A" w:rsidR="004B361F" w:rsidRPr="00D04876" w:rsidRDefault="00735D88" w:rsidP="009A4F72">
      <w:pPr>
        <w:pStyle w:val="ecl-paragraph"/>
        <w:spacing w:line="360" w:lineRule="auto"/>
        <w:rPr>
          <w:rFonts w:asciiTheme="minorHAnsi" w:hAnsiTheme="minorHAnsi" w:cstheme="minorHAnsi"/>
          <w:lang w:val="en-GB"/>
        </w:rPr>
      </w:pPr>
      <w:r w:rsidRPr="00D04876">
        <w:rPr>
          <w:rFonts w:asciiTheme="minorHAnsi" w:hAnsiTheme="minorHAnsi" w:cstheme="minorHAnsi"/>
          <w:lang w:val="en-GB"/>
        </w:rPr>
        <w:t>The increased requirements for accessibility</w:t>
      </w:r>
      <w:r w:rsidR="00B14BD0">
        <w:rPr>
          <w:rFonts w:asciiTheme="minorHAnsi" w:hAnsiTheme="minorHAnsi" w:cstheme="minorHAnsi"/>
          <w:lang w:val="en-GB"/>
        </w:rPr>
        <w:t xml:space="preserve"> are found in Article 42</w:t>
      </w:r>
      <w:r w:rsidR="004B361F" w:rsidRPr="00D04876">
        <w:rPr>
          <w:rFonts w:asciiTheme="minorHAnsi" w:hAnsiTheme="minorHAnsi" w:cstheme="minorHAnsi"/>
          <w:lang w:val="en-GB"/>
        </w:rPr>
        <w:t>:</w:t>
      </w:r>
      <w:r w:rsidR="00B14BD0">
        <w:rPr>
          <w:rFonts w:asciiTheme="minorHAnsi" w:hAnsiTheme="minorHAnsi" w:cstheme="minorHAnsi"/>
          <w:lang w:val="en-GB"/>
        </w:rPr>
        <w:t>1</w:t>
      </w:r>
    </w:p>
    <w:p w14:paraId="15372552" w14:textId="77777777" w:rsidR="004B361F" w:rsidRPr="00D04876" w:rsidRDefault="00351F44" w:rsidP="009A4F72">
      <w:pPr>
        <w:pStyle w:val="Normal1"/>
        <w:spacing w:line="360" w:lineRule="auto"/>
        <w:rPr>
          <w:rFonts w:asciiTheme="minorHAnsi" w:hAnsiTheme="minorHAnsi" w:cstheme="minorHAnsi"/>
          <w:lang w:val="en-GB"/>
        </w:rPr>
      </w:pPr>
      <w:r w:rsidRPr="00D04876">
        <w:rPr>
          <w:rFonts w:asciiTheme="minorHAnsi" w:hAnsiTheme="minorHAnsi" w:cstheme="minorHAnsi"/>
          <w:lang w:val="en-GB"/>
        </w:rPr>
        <w:lastRenderedPageBreak/>
        <w:t>”</w:t>
      </w:r>
      <w:r w:rsidR="004B361F" w:rsidRPr="00D04876">
        <w:rPr>
          <w:rFonts w:asciiTheme="minorHAnsi" w:hAnsiTheme="minorHAnsi" w:cstheme="minorHAnsi"/>
          <w:lang w:val="en-GB"/>
        </w:rPr>
        <w:t>For all procurement which is intended for use by natural persons, whether general public or staff of the contracting authority, the technical specifications shall, except in duly justified cases, be drawn up so as to take into account accessibility criteria for persons with disabilities or design for all users.</w:t>
      </w:r>
    </w:p>
    <w:p w14:paraId="7F9F8603" w14:textId="77777777" w:rsidR="00735D88" w:rsidRPr="00D04876" w:rsidRDefault="004B361F" w:rsidP="009A4F72">
      <w:pPr>
        <w:pStyle w:val="Normal1"/>
        <w:spacing w:line="360" w:lineRule="auto"/>
        <w:rPr>
          <w:rFonts w:asciiTheme="minorHAnsi" w:hAnsiTheme="minorHAnsi" w:cstheme="minorHAnsi"/>
          <w:lang w:val="en-GB"/>
        </w:rPr>
      </w:pPr>
      <w:r w:rsidRPr="00D04876">
        <w:rPr>
          <w:rFonts w:asciiTheme="minorHAnsi" w:hAnsiTheme="minorHAnsi" w:cstheme="minorHAnsi"/>
          <w:lang w:val="en-GB"/>
        </w:rPr>
        <w:t>Where mandatory accessibility requirements are adopted by a legal act of the Union, technical specifications shall, as far as accessibility criteria for persons with disabilities or design for all users are concerned, be defined by reference thereto.</w:t>
      </w:r>
      <w:r w:rsidR="00351F44" w:rsidRPr="00D04876">
        <w:rPr>
          <w:rFonts w:asciiTheme="minorHAnsi" w:hAnsiTheme="minorHAnsi" w:cstheme="minorHAnsi"/>
          <w:lang w:val="en-GB"/>
        </w:rPr>
        <w:t>”</w:t>
      </w:r>
    </w:p>
    <w:p w14:paraId="25E52F61" w14:textId="77777777" w:rsidR="00BA4F9E" w:rsidRPr="00D04876" w:rsidRDefault="006317C0" w:rsidP="009A4F72">
      <w:pPr>
        <w:pStyle w:val="Normal1"/>
        <w:spacing w:line="360" w:lineRule="auto"/>
        <w:rPr>
          <w:rFonts w:asciiTheme="minorHAnsi" w:hAnsiTheme="minorHAnsi" w:cstheme="minorHAnsi"/>
          <w:lang w:val="en-GB"/>
        </w:rPr>
      </w:pPr>
      <w:hyperlink r:id="rId12" w:history="1">
        <w:r w:rsidR="00BA4F9E" w:rsidRPr="00D04876">
          <w:rPr>
            <w:rStyle w:val="Hyperlnk"/>
            <w:rFonts w:asciiTheme="minorHAnsi" w:hAnsiTheme="minorHAnsi" w:cstheme="minorHAnsi"/>
            <w:lang w:val="en-GB"/>
          </w:rPr>
          <w:t>DIRECTIVE 201</w:t>
        </w:r>
        <w:r w:rsidR="00BA4F9E" w:rsidRPr="00D04876">
          <w:rPr>
            <w:rStyle w:val="Hyperlnk"/>
            <w:rFonts w:asciiTheme="minorHAnsi" w:hAnsiTheme="minorHAnsi" w:cstheme="minorHAnsi"/>
            <w:lang w:val="en-GB"/>
          </w:rPr>
          <w:t>4</w:t>
        </w:r>
        <w:r w:rsidR="00BA4F9E" w:rsidRPr="00D04876">
          <w:rPr>
            <w:rStyle w:val="Hyperlnk"/>
            <w:rFonts w:asciiTheme="minorHAnsi" w:hAnsiTheme="minorHAnsi" w:cstheme="minorHAnsi"/>
            <w:lang w:val="en-GB"/>
          </w:rPr>
          <w:t>/24/EU</w:t>
        </w:r>
      </w:hyperlink>
    </w:p>
    <w:p w14:paraId="09FDB314" w14:textId="095F45B5" w:rsidR="00560129" w:rsidRPr="00D04876" w:rsidRDefault="00B14BD0" w:rsidP="000E06E8">
      <w:pPr>
        <w:pStyle w:val="Rubrik3"/>
      </w:pPr>
      <w:bookmarkStart w:id="12" w:name="_Toc54934547"/>
      <w:bookmarkStart w:id="13" w:name="_Toc70600360"/>
      <w:r>
        <w:t>3</w:t>
      </w:r>
      <w:r w:rsidR="00351F44" w:rsidRPr="00D04876">
        <w:t xml:space="preserve">.2 </w:t>
      </w:r>
      <w:r w:rsidR="00735D88" w:rsidRPr="00D04876">
        <w:t>Web Accessibility Directive</w:t>
      </w:r>
      <w:bookmarkEnd w:id="12"/>
      <w:bookmarkEnd w:id="13"/>
    </w:p>
    <w:p w14:paraId="64CBCA13" w14:textId="77777777" w:rsidR="00AE02D6" w:rsidRPr="00D04876" w:rsidRDefault="00CF6C69" w:rsidP="009A4F72">
      <w:pPr>
        <w:spacing w:line="360" w:lineRule="auto"/>
        <w:rPr>
          <w:rFonts w:asciiTheme="minorHAnsi" w:hAnsiTheme="minorHAnsi" w:cstheme="minorHAnsi"/>
          <w:lang w:val="en-GB"/>
        </w:rPr>
      </w:pPr>
      <w:r w:rsidRPr="00D04876">
        <w:rPr>
          <w:rFonts w:asciiTheme="minorHAnsi" w:hAnsiTheme="minorHAnsi" w:cstheme="minorHAnsi"/>
          <w:lang w:val="en-GB"/>
        </w:rPr>
        <w:t>The Web Accessibility Directive</w:t>
      </w:r>
      <w:r w:rsidR="00BA4F9E" w:rsidRPr="00D04876">
        <w:rPr>
          <w:rFonts w:asciiTheme="minorHAnsi" w:hAnsiTheme="minorHAnsi" w:cstheme="minorHAnsi"/>
          <w:lang w:val="en-GB"/>
        </w:rPr>
        <w:t xml:space="preserve"> (2016/2102/EU) </w:t>
      </w:r>
      <w:r w:rsidR="0057699B" w:rsidRPr="00D04876">
        <w:rPr>
          <w:rFonts w:asciiTheme="minorHAnsi" w:hAnsiTheme="minorHAnsi" w:cstheme="minorHAnsi"/>
          <w:lang w:val="en-GB"/>
        </w:rPr>
        <w:t>was transposed into national legislation in 2018</w:t>
      </w:r>
      <w:r w:rsidRPr="00D04876">
        <w:rPr>
          <w:rFonts w:asciiTheme="minorHAnsi" w:hAnsiTheme="minorHAnsi" w:cstheme="minorHAnsi"/>
          <w:lang w:val="en-GB"/>
        </w:rPr>
        <w:t xml:space="preserve">. </w:t>
      </w:r>
      <w:r w:rsidR="00DD0745" w:rsidRPr="00D04876">
        <w:rPr>
          <w:rFonts w:asciiTheme="minorHAnsi" w:hAnsiTheme="minorHAnsi" w:cstheme="minorHAnsi"/>
          <w:lang w:val="en-GB"/>
        </w:rPr>
        <w:t xml:space="preserve">It </w:t>
      </w:r>
      <w:r w:rsidR="00AE02D6" w:rsidRPr="00D04876">
        <w:rPr>
          <w:rFonts w:asciiTheme="minorHAnsi" w:hAnsiTheme="minorHAnsi" w:cstheme="minorHAnsi"/>
          <w:lang w:val="en-GB"/>
        </w:rPr>
        <w:t xml:space="preserve">requires public sector organisations and bodies governed by public law (organisations that are more than 50 percent publicly owned, financed or managed by the public sector) in EU member states to comply with minimum accessibility requirements. </w:t>
      </w:r>
    </w:p>
    <w:p w14:paraId="79142380" w14:textId="77777777" w:rsidR="00AE02D6" w:rsidRPr="00D04876" w:rsidRDefault="00CF6C69" w:rsidP="000E06E8">
      <w:pPr>
        <w:pStyle w:val="Normalwebb"/>
        <w:spacing w:after="0" w:afterAutospacing="0" w:line="360" w:lineRule="auto"/>
        <w:rPr>
          <w:rFonts w:asciiTheme="minorHAnsi" w:hAnsiTheme="minorHAnsi" w:cstheme="minorHAnsi"/>
          <w:lang w:val="en-GB"/>
        </w:rPr>
      </w:pPr>
      <w:r w:rsidRPr="00D04876">
        <w:rPr>
          <w:rFonts w:asciiTheme="minorHAnsi" w:hAnsiTheme="minorHAnsi" w:cstheme="minorHAnsi"/>
          <w:lang w:val="en-GB"/>
        </w:rPr>
        <w:t xml:space="preserve">The </w:t>
      </w:r>
      <w:r w:rsidR="00CC7D66" w:rsidRPr="00D04876">
        <w:rPr>
          <w:rFonts w:asciiTheme="minorHAnsi" w:hAnsiTheme="minorHAnsi" w:cstheme="minorHAnsi"/>
          <w:lang w:val="en-GB"/>
        </w:rPr>
        <w:t>d</w:t>
      </w:r>
      <w:r w:rsidRPr="00D04876">
        <w:rPr>
          <w:rFonts w:asciiTheme="minorHAnsi" w:hAnsiTheme="minorHAnsi" w:cstheme="minorHAnsi"/>
          <w:lang w:val="en-GB"/>
        </w:rPr>
        <w:t>irective</w:t>
      </w:r>
      <w:r w:rsidR="00AE02D6" w:rsidRPr="00D04876">
        <w:rPr>
          <w:rFonts w:asciiTheme="minorHAnsi" w:hAnsiTheme="minorHAnsi" w:cstheme="minorHAnsi"/>
          <w:lang w:val="en-GB"/>
        </w:rPr>
        <w:t xml:space="preserve"> </w:t>
      </w:r>
      <w:r w:rsidRPr="00D04876">
        <w:rPr>
          <w:rFonts w:asciiTheme="minorHAnsi" w:hAnsiTheme="minorHAnsi" w:cstheme="minorHAnsi"/>
          <w:lang w:val="en-GB"/>
        </w:rPr>
        <w:t xml:space="preserve">covers </w:t>
      </w:r>
    </w:p>
    <w:p w14:paraId="14A2D539" w14:textId="77777777" w:rsidR="00AE02D6" w:rsidRPr="00D04876" w:rsidRDefault="00AE02D6" w:rsidP="000E06E8">
      <w:pPr>
        <w:pStyle w:val="Normalwebb"/>
        <w:numPr>
          <w:ilvl w:val="0"/>
          <w:numId w:val="16"/>
        </w:numPr>
        <w:spacing w:before="0" w:beforeAutospacing="0" w:line="276" w:lineRule="auto"/>
        <w:ind w:left="714" w:hanging="357"/>
        <w:rPr>
          <w:rFonts w:asciiTheme="minorHAnsi" w:hAnsiTheme="minorHAnsi" w:cstheme="minorHAnsi"/>
          <w:lang w:val="en-GB"/>
        </w:rPr>
      </w:pPr>
      <w:r w:rsidRPr="00D04876">
        <w:rPr>
          <w:rFonts w:asciiTheme="minorHAnsi" w:hAnsiTheme="minorHAnsi" w:cstheme="minorHAnsi"/>
          <w:lang w:val="en-GB"/>
        </w:rPr>
        <w:t>W</w:t>
      </w:r>
      <w:r w:rsidR="00CF6C69" w:rsidRPr="00D04876">
        <w:rPr>
          <w:rFonts w:asciiTheme="minorHAnsi" w:hAnsiTheme="minorHAnsi" w:cstheme="minorHAnsi"/>
          <w:lang w:val="en-GB"/>
        </w:rPr>
        <w:t>ebsites</w:t>
      </w:r>
      <w:r w:rsidRPr="00D04876">
        <w:rPr>
          <w:rFonts w:asciiTheme="minorHAnsi" w:hAnsiTheme="minorHAnsi" w:cstheme="minorHAnsi"/>
          <w:lang w:val="en-GB"/>
        </w:rPr>
        <w:t xml:space="preserve"> </w:t>
      </w:r>
    </w:p>
    <w:p w14:paraId="45DA9897" w14:textId="77777777" w:rsidR="00AE02D6" w:rsidRPr="00D04876" w:rsidRDefault="00AE02D6" w:rsidP="000E06E8">
      <w:pPr>
        <w:pStyle w:val="Normalwebb"/>
        <w:numPr>
          <w:ilvl w:val="0"/>
          <w:numId w:val="16"/>
        </w:numPr>
        <w:spacing w:line="276" w:lineRule="auto"/>
        <w:rPr>
          <w:rFonts w:asciiTheme="minorHAnsi" w:hAnsiTheme="minorHAnsi" w:cstheme="minorHAnsi"/>
          <w:lang w:val="en-GB"/>
        </w:rPr>
      </w:pPr>
      <w:r w:rsidRPr="00D04876">
        <w:rPr>
          <w:rFonts w:asciiTheme="minorHAnsi" w:hAnsiTheme="minorHAnsi" w:cstheme="minorHAnsi"/>
          <w:lang w:val="en-GB"/>
        </w:rPr>
        <w:t>Intranets</w:t>
      </w:r>
    </w:p>
    <w:p w14:paraId="6E1CAB20" w14:textId="77777777" w:rsidR="00AE02D6" w:rsidRPr="00D04876" w:rsidRDefault="00AE02D6" w:rsidP="000E06E8">
      <w:pPr>
        <w:pStyle w:val="Normalwebb"/>
        <w:numPr>
          <w:ilvl w:val="0"/>
          <w:numId w:val="16"/>
        </w:numPr>
        <w:spacing w:line="276" w:lineRule="auto"/>
        <w:rPr>
          <w:rFonts w:asciiTheme="minorHAnsi" w:hAnsiTheme="minorHAnsi" w:cstheme="minorHAnsi"/>
          <w:lang w:val="en-GB"/>
        </w:rPr>
      </w:pPr>
      <w:r w:rsidRPr="00D04876">
        <w:rPr>
          <w:rFonts w:asciiTheme="minorHAnsi" w:hAnsiTheme="minorHAnsi" w:cstheme="minorHAnsi"/>
          <w:lang w:val="en-GB"/>
        </w:rPr>
        <w:t>Extranets</w:t>
      </w:r>
    </w:p>
    <w:p w14:paraId="5CDDD565" w14:textId="77777777" w:rsidR="00AE02D6" w:rsidRPr="00D04876" w:rsidRDefault="00AE02D6" w:rsidP="000E06E8">
      <w:pPr>
        <w:pStyle w:val="Normalwebb"/>
        <w:numPr>
          <w:ilvl w:val="0"/>
          <w:numId w:val="16"/>
        </w:numPr>
        <w:spacing w:line="276" w:lineRule="auto"/>
        <w:rPr>
          <w:rFonts w:asciiTheme="minorHAnsi" w:hAnsiTheme="minorHAnsi" w:cstheme="minorHAnsi"/>
          <w:lang w:val="en-GB"/>
        </w:rPr>
      </w:pPr>
      <w:r w:rsidRPr="00D04876">
        <w:rPr>
          <w:rFonts w:asciiTheme="minorHAnsi" w:hAnsiTheme="minorHAnsi" w:cstheme="minorHAnsi"/>
          <w:lang w:val="en-GB"/>
        </w:rPr>
        <w:t>Documents</w:t>
      </w:r>
      <w:r w:rsidR="00CF6C69" w:rsidRPr="00D04876">
        <w:rPr>
          <w:rFonts w:asciiTheme="minorHAnsi" w:hAnsiTheme="minorHAnsi" w:cstheme="minorHAnsi"/>
          <w:lang w:val="en-GB"/>
        </w:rPr>
        <w:t xml:space="preserve"> </w:t>
      </w:r>
    </w:p>
    <w:p w14:paraId="45507DC0" w14:textId="77777777" w:rsidR="00AE02D6" w:rsidRPr="00D04876" w:rsidRDefault="00AE02D6" w:rsidP="000E06E8">
      <w:pPr>
        <w:pStyle w:val="Normalwebb"/>
        <w:numPr>
          <w:ilvl w:val="0"/>
          <w:numId w:val="16"/>
        </w:numPr>
        <w:spacing w:line="276" w:lineRule="auto"/>
        <w:rPr>
          <w:rFonts w:asciiTheme="minorHAnsi" w:hAnsiTheme="minorHAnsi" w:cstheme="minorHAnsi"/>
          <w:lang w:val="en-GB"/>
        </w:rPr>
      </w:pPr>
      <w:r w:rsidRPr="00D04876">
        <w:rPr>
          <w:rFonts w:asciiTheme="minorHAnsi" w:hAnsiTheme="minorHAnsi" w:cstheme="minorHAnsi"/>
          <w:lang w:val="en-GB"/>
        </w:rPr>
        <w:t>A</w:t>
      </w:r>
      <w:r w:rsidR="00CF6C69" w:rsidRPr="00D04876">
        <w:rPr>
          <w:rFonts w:asciiTheme="minorHAnsi" w:hAnsiTheme="minorHAnsi" w:cstheme="minorHAnsi"/>
          <w:lang w:val="en-GB"/>
        </w:rPr>
        <w:t xml:space="preserve">pps </w:t>
      </w:r>
    </w:p>
    <w:p w14:paraId="3BF50478" w14:textId="77777777" w:rsidR="00CF6C69" w:rsidRPr="00D04876" w:rsidRDefault="00CF6C69" w:rsidP="009A4F72">
      <w:pPr>
        <w:pStyle w:val="Normalwebb"/>
        <w:spacing w:line="360" w:lineRule="auto"/>
        <w:rPr>
          <w:rFonts w:asciiTheme="minorHAnsi" w:hAnsiTheme="minorHAnsi" w:cstheme="minorHAnsi"/>
          <w:lang w:val="en-GB"/>
        </w:rPr>
      </w:pPr>
      <w:r w:rsidRPr="00D04876">
        <w:rPr>
          <w:rFonts w:asciiTheme="minorHAnsi" w:hAnsiTheme="minorHAnsi" w:cstheme="minorHAnsi"/>
          <w:lang w:val="en-GB"/>
        </w:rPr>
        <w:t>with a limited number of exceptions</w:t>
      </w:r>
      <w:r w:rsidR="00A11382" w:rsidRPr="00D04876">
        <w:rPr>
          <w:rFonts w:asciiTheme="minorHAnsi" w:hAnsiTheme="minorHAnsi" w:cstheme="minorHAnsi"/>
          <w:lang w:val="en-GB"/>
        </w:rPr>
        <w:t>, see below.</w:t>
      </w:r>
    </w:p>
    <w:p w14:paraId="41B941A4" w14:textId="77777777" w:rsidR="00CF6C69" w:rsidRPr="00D04876" w:rsidRDefault="00AE02D6" w:rsidP="009A4F72">
      <w:pPr>
        <w:pStyle w:val="Normalwebb"/>
        <w:spacing w:line="360" w:lineRule="auto"/>
        <w:rPr>
          <w:rFonts w:asciiTheme="minorHAnsi" w:hAnsiTheme="minorHAnsi" w:cstheme="minorHAnsi"/>
          <w:lang w:val="en-GB"/>
        </w:rPr>
      </w:pPr>
      <w:r w:rsidRPr="00D04876">
        <w:rPr>
          <w:rFonts w:asciiTheme="minorHAnsi" w:hAnsiTheme="minorHAnsi" w:cstheme="minorHAnsi"/>
          <w:lang w:val="en-GB"/>
        </w:rPr>
        <w:t xml:space="preserve">The </w:t>
      </w:r>
      <w:r w:rsidR="00CC7D66" w:rsidRPr="00D04876">
        <w:rPr>
          <w:rFonts w:asciiTheme="minorHAnsi" w:hAnsiTheme="minorHAnsi" w:cstheme="minorHAnsi"/>
          <w:lang w:val="en-GB"/>
        </w:rPr>
        <w:t>d</w:t>
      </w:r>
      <w:r w:rsidRPr="00D04876">
        <w:rPr>
          <w:rFonts w:asciiTheme="minorHAnsi" w:hAnsiTheme="minorHAnsi" w:cstheme="minorHAnsi"/>
          <w:lang w:val="en-GB"/>
        </w:rPr>
        <w:t xml:space="preserve">irective </w:t>
      </w:r>
      <w:r w:rsidR="00CF6C69" w:rsidRPr="00D04876">
        <w:rPr>
          <w:rFonts w:asciiTheme="minorHAnsi" w:hAnsiTheme="minorHAnsi" w:cstheme="minorHAnsi"/>
          <w:lang w:val="en-GB"/>
        </w:rPr>
        <w:t xml:space="preserve">refers to </w:t>
      </w:r>
      <w:r w:rsidRPr="00D04876">
        <w:rPr>
          <w:rFonts w:asciiTheme="minorHAnsi" w:hAnsiTheme="minorHAnsi" w:cstheme="minorHAnsi"/>
          <w:lang w:val="en-GB"/>
        </w:rPr>
        <w:t xml:space="preserve">minimum requirements in </w:t>
      </w:r>
      <w:r w:rsidR="00655F08" w:rsidRPr="00D04876">
        <w:rPr>
          <w:rFonts w:asciiTheme="minorHAnsi" w:hAnsiTheme="minorHAnsi" w:cstheme="minorHAnsi"/>
          <w:lang w:val="en-GB"/>
        </w:rPr>
        <w:t xml:space="preserve">the </w:t>
      </w:r>
      <w:r w:rsidRPr="00D04876">
        <w:rPr>
          <w:rFonts w:asciiTheme="minorHAnsi" w:hAnsiTheme="minorHAnsi" w:cstheme="minorHAnsi"/>
          <w:lang w:val="en-GB"/>
        </w:rPr>
        <w:t>EN301549</w:t>
      </w:r>
      <w:r w:rsidR="00655F08" w:rsidRPr="00D04876">
        <w:rPr>
          <w:rFonts w:asciiTheme="minorHAnsi" w:hAnsiTheme="minorHAnsi" w:cstheme="minorHAnsi"/>
          <w:lang w:val="en-GB"/>
        </w:rPr>
        <w:t xml:space="preserve"> </w:t>
      </w:r>
      <w:r w:rsidRPr="00D04876">
        <w:rPr>
          <w:rFonts w:asciiTheme="minorHAnsi" w:hAnsiTheme="minorHAnsi" w:cstheme="minorHAnsi"/>
          <w:lang w:val="en-GB"/>
        </w:rPr>
        <w:t>as presumed conformance</w:t>
      </w:r>
      <w:r w:rsidR="00CF6C69" w:rsidRPr="00D04876">
        <w:rPr>
          <w:rFonts w:asciiTheme="minorHAnsi" w:hAnsiTheme="minorHAnsi" w:cstheme="minorHAnsi"/>
          <w:lang w:val="en-GB"/>
        </w:rPr>
        <w:t xml:space="preserve">. </w:t>
      </w:r>
    </w:p>
    <w:p w14:paraId="7B180671" w14:textId="77777777" w:rsidR="00CF6C69" w:rsidRPr="00D04876" w:rsidRDefault="00AE02D6" w:rsidP="009A4F72">
      <w:pPr>
        <w:spacing w:before="100" w:beforeAutospacing="1" w:after="100" w:afterAutospacing="1" w:line="360" w:lineRule="auto"/>
        <w:rPr>
          <w:rFonts w:asciiTheme="minorHAnsi" w:hAnsiTheme="minorHAnsi" w:cstheme="minorHAnsi"/>
          <w:lang w:val="en-GB"/>
        </w:rPr>
      </w:pPr>
      <w:r w:rsidRPr="00D04876">
        <w:rPr>
          <w:rFonts w:asciiTheme="minorHAnsi" w:hAnsiTheme="minorHAnsi" w:cstheme="minorHAnsi"/>
          <w:lang w:val="en-GB"/>
        </w:rPr>
        <w:t xml:space="preserve">The </w:t>
      </w:r>
      <w:r w:rsidR="00CC7D66" w:rsidRPr="00D04876">
        <w:rPr>
          <w:rFonts w:asciiTheme="minorHAnsi" w:hAnsiTheme="minorHAnsi" w:cstheme="minorHAnsi"/>
          <w:lang w:val="en-GB"/>
        </w:rPr>
        <w:t>d</w:t>
      </w:r>
      <w:r w:rsidRPr="00D04876">
        <w:rPr>
          <w:rFonts w:asciiTheme="minorHAnsi" w:hAnsiTheme="minorHAnsi" w:cstheme="minorHAnsi"/>
          <w:lang w:val="en-GB"/>
        </w:rPr>
        <w:t xml:space="preserve">irective also </w:t>
      </w:r>
      <w:r w:rsidR="00D04876" w:rsidRPr="00D04876">
        <w:rPr>
          <w:rFonts w:asciiTheme="minorHAnsi" w:hAnsiTheme="minorHAnsi" w:cstheme="minorHAnsi"/>
          <w:lang w:val="en-GB"/>
        </w:rPr>
        <w:t>requires</w:t>
      </w:r>
      <w:r w:rsidRPr="00D04876">
        <w:rPr>
          <w:rFonts w:asciiTheme="minorHAnsi" w:hAnsiTheme="minorHAnsi" w:cstheme="minorHAnsi"/>
          <w:lang w:val="en-GB"/>
        </w:rPr>
        <w:t xml:space="preserve"> the public sector bodies to </w:t>
      </w:r>
      <w:r w:rsidR="00655F08" w:rsidRPr="00D04876">
        <w:rPr>
          <w:rFonts w:asciiTheme="minorHAnsi" w:hAnsiTheme="minorHAnsi" w:cstheme="minorHAnsi"/>
          <w:lang w:val="en-GB"/>
        </w:rPr>
        <w:t>offer</w:t>
      </w:r>
      <w:r w:rsidR="00CF6C69" w:rsidRPr="00D04876">
        <w:rPr>
          <w:rFonts w:asciiTheme="minorHAnsi" w:hAnsiTheme="minorHAnsi" w:cstheme="minorHAnsi"/>
          <w:lang w:val="en-GB"/>
        </w:rPr>
        <w:t xml:space="preserve"> a feedback mechanism which the users can use to flag accessibility problems or to ask for the information in a</w:t>
      </w:r>
      <w:r w:rsidR="00655F08" w:rsidRPr="00D04876">
        <w:rPr>
          <w:rFonts w:asciiTheme="minorHAnsi" w:hAnsiTheme="minorHAnsi" w:cstheme="minorHAnsi"/>
          <w:lang w:val="en-GB"/>
        </w:rPr>
        <w:t>n alternative – accessible - format, see below</w:t>
      </w:r>
      <w:r w:rsidRPr="00D04876">
        <w:rPr>
          <w:rFonts w:asciiTheme="minorHAnsi" w:hAnsiTheme="minorHAnsi" w:cstheme="minorHAnsi"/>
          <w:lang w:val="en-GB"/>
        </w:rPr>
        <w:t>.</w:t>
      </w:r>
    </w:p>
    <w:p w14:paraId="63BC2365" w14:textId="7C9D803F" w:rsidR="00CF6C69" w:rsidRDefault="00AE02D6" w:rsidP="009A4F72">
      <w:pPr>
        <w:spacing w:before="100" w:beforeAutospacing="1" w:after="100" w:afterAutospacing="1" w:line="360" w:lineRule="auto"/>
        <w:rPr>
          <w:rFonts w:asciiTheme="minorHAnsi" w:hAnsiTheme="minorHAnsi" w:cstheme="minorHAnsi"/>
          <w:lang w:val="en-GB"/>
        </w:rPr>
      </w:pPr>
      <w:r w:rsidRPr="00D04876">
        <w:rPr>
          <w:rFonts w:asciiTheme="minorHAnsi" w:hAnsiTheme="minorHAnsi" w:cstheme="minorHAnsi"/>
          <w:lang w:val="en-GB"/>
        </w:rPr>
        <w:t xml:space="preserve">In each Member State, monitoring must be performed according to specific implementation acts. The monitoring results are reported to the Commission, the first time being </w:t>
      </w:r>
      <w:r w:rsidR="00CF6C69" w:rsidRPr="00D04876">
        <w:rPr>
          <w:rFonts w:asciiTheme="minorHAnsi" w:hAnsiTheme="minorHAnsi" w:cstheme="minorHAnsi"/>
          <w:lang w:val="en-GB"/>
        </w:rPr>
        <w:t>by 23 December 2021.</w:t>
      </w:r>
    </w:p>
    <w:p w14:paraId="414DEBB2" w14:textId="77777777" w:rsidR="000E06E8" w:rsidRPr="00D04876" w:rsidRDefault="000E06E8" w:rsidP="009A4F72">
      <w:pPr>
        <w:spacing w:before="100" w:beforeAutospacing="1" w:after="100" w:afterAutospacing="1" w:line="360" w:lineRule="auto"/>
        <w:rPr>
          <w:rFonts w:asciiTheme="minorHAnsi" w:hAnsiTheme="minorHAnsi" w:cstheme="minorHAnsi"/>
          <w:lang w:val="en-GB"/>
        </w:rPr>
      </w:pPr>
    </w:p>
    <w:p w14:paraId="43A6CDC1" w14:textId="77777777" w:rsidR="00AE02D6" w:rsidRPr="007055BE" w:rsidRDefault="00AE02D6" w:rsidP="009A4F72">
      <w:pPr>
        <w:spacing w:line="360" w:lineRule="auto"/>
        <w:rPr>
          <w:rFonts w:asciiTheme="minorHAnsi" w:hAnsiTheme="minorHAnsi" w:cstheme="minorHAnsi"/>
          <w:b/>
          <w:bCs/>
          <w:vanish/>
          <w:lang w:val="en-GB"/>
        </w:rPr>
      </w:pPr>
      <w:r w:rsidRPr="007055BE">
        <w:rPr>
          <w:rFonts w:asciiTheme="minorHAnsi" w:hAnsiTheme="minorHAnsi" w:cstheme="minorHAnsi"/>
          <w:b/>
          <w:bCs/>
          <w:lang w:val="en-GB"/>
        </w:rPr>
        <w:lastRenderedPageBreak/>
        <w:t>Grace periods</w:t>
      </w:r>
    </w:p>
    <w:p w14:paraId="71304CD0" w14:textId="77777777" w:rsidR="00AE02D6" w:rsidRPr="00D04876" w:rsidRDefault="00AE02D6" w:rsidP="009A4F72">
      <w:pPr>
        <w:spacing w:line="360" w:lineRule="auto"/>
        <w:rPr>
          <w:rFonts w:asciiTheme="minorHAnsi" w:hAnsiTheme="minorHAnsi" w:cstheme="minorHAnsi"/>
          <w:vanish/>
          <w:lang w:val="en-GB"/>
        </w:rPr>
      </w:pPr>
    </w:p>
    <w:p w14:paraId="64FFB063" w14:textId="77777777" w:rsidR="00AE02D6" w:rsidRPr="00D04876" w:rsidRDefault="00AE02D6" w:rsidP="009A4F72">
      <w:pPr>
        <w:spacing w:before="100" w:beforeAutospacing="1" w:after="100" w:afterAutospacing="1" w:line="360" w:lineRule="auto"/>
        <w:rPr>
          <w:rFonts w:asciiTheme="minorHAnsi" w:hAnsiTheme="minorHAnsi" w:cstheme="minorHAnsi"/>
          <w:lang w:val="en-GB"/>
        </w:rPr>
      </w:pPr>
    </w:p>
    <w:p w14:paraId="1D7BD7A7" w14:textId="48303AD4" w:rsidR="00B14BD0" w:rsidRDefault="00B14BD0" w:rsidP="009A4F72">
      <w:pPr>
        <w:spacing w:line="360" w:lineRule="auto"/>
        <w:rPr>
          <w:rFonts w:asciiTheme="minorHAnsi" w:hAnsiTheme="minorHAnsi" w:cstheme="minorHAnsi"/>
          <w:lang w:val="en-GB"/>
        </w:rPr>
      </w:pPr>
      <w:r>
        <w:rPr>
          <w:rFonts w:asciiTheme="minorHAnsi" w:hAnsiTheme="minorHAnsi" w:cstheme="minorHAnsi"/>
          <w:lang w:val="en-GB"/>
        </w:rPr>
        <w:t>After a law enters into force, the organisations covered by the legislation have time to make sure they follow the new rules. This period of time is called Grace period.</w:t>
      </w:r>
    </w:p>
    <w:p w14:paraId="7D4DA96F" w14:textId="77777777" w:rsidR="00B14BD0" w:rsidRDefault="00B14BD0" w:rsidP="009A4F72">
      <w:pPr>
        <w:spacing w:line="360" w:lineRule="auto"/>
        <w:rPr>
          <w:rFonts w:asciiTheme="minorHAnsi" w:hAnsiTheme="minorHAnsi" w:cstheme="minorHAnsi"/>
          <w:lang w:val="en-GB"/>
        </w:rPr>
      </w:pPr>
    </w:p>
    <w:p w14:paraId="401EA44D" w14:textId="27CA7875" w:rsidR="00AE02D6" w:rsidRPr="00D04876" w:rsidRDefault="0057699B" w:rsidP="009A4F72">
      <w:pPr>
        <w:spacing w:line="360" w:lineRule="auto"/>
        <w:rPr>
          <w:rFonts w:asciiTheme="minorHAnsi" w:hAnsiTheme="minorHAnsi" w:cstheme="minorHAnsi"/>
          <w:lang w:val="en-GB"/>
        </w:rPr>
      </w:pPr>
      <w:r w:rsidRPr="00D04876">
        <w:rPr>
          <w:rFonts w:asciiTheme="minorHAnsi" w:hAnsiTheme="minorHAnsi" w:cstheme="minorHAnsi"/>
          <w:lang w:val="en-GB"/>
        </w:rPr>
        <w:t>All websites, intranets, extranets and documents have to comply with the minimum requirements by 23</w:t>
      </w:r>
      <w:r w:rsidR="00A11382" w:rsidRPr="00D04876">
        <w:rPr>
          <w:rFonts w:asciiTheme="minorHAnsi" w:hAnsiTheme="minorHAnsi" w:cstheme="minorHAnsi"/>
          <w:lang w:val="en-GB"/>
        </w:rPr>
        <w:t>rd of</w:t>
      </w:r>
      <w:r w:rsidRPr="00D04876">
        <w:rPr>
          <w:rFonts w:asciiTheme="minorHAnsi" w:hAnsiTheme="minorHAnsi" w:cstheme="minorHAnsi"/>
          <w:lang w:val="en-GB"/>
        </w:rPr>
        <w:t xml:space="preserve"> September 2020. Apps are due </w:t>
      </w:r>
      <w:r w:rsidR="00A11382" w:rsidRPr="00D04876">
        <w:rPr>
          <w:rFonts w:asciiTheme="minorHAnsi" w:hAnsiTheme="minorHAnsi" w:cstheme="minorHAnsi"/>
          <w:lang w:val="en-GB"/>
        </w:rPr>
        <w:t xml:space="preserve">23rd of </w:t>
      </w:r>
      <w:r w:rsidRPr="00D04876">
        <w:rPr>
          <w:rFonts w:asciiTheme="minorHAnsi" w:hAnsiTheme="minorHAnsi" w:cstheme="minorHAnsi"/>
          <w:lang w:val="en-GB"/>
        </w:rPr>
        <w:t xml:space="preserve">June 2021. </w:t>
      </w:r>
    </w:p>
    <w:p w14:paraId="7291EBBF" w14:textId="77777777" w:rsidR="0057699B" w:rsidRPr="00D04876" w:rsidRDefault="0057699B" w:rsidP="009A4F72">
      <w:pPr>
        <w:spacing w:line="360" w:lineRule="auto"/>
        <w:rPr>
          <w:rFonts w:asciiTheme="minorHAnsi" w:hAnsiTheme="minorHAnsi" w:cstheme="minorHAnsi"/>
          <w:lang w:val="en-GB"/>
        </w:rPr>
      </w:pPr>
    </w:p>
    <w:p w14:paraId="630DED0E" w14:textId="77777777" w:rsidR="0057699B" w:rsidRPr="00D04876" w:rsidRDefault="0057699B"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The </w:t>
      </w:r>
      <w:r w:rsidR="00D04876" w:rsidRPr="00D04876">
        <w:rPr>
          <w:rFonts w:asciiTheme="minorHAnsi" w:hAnsiTheme="minorHAnsi" w:cstheme="minorHAnsi"/>
          <w:lang w:val="en-GB"/>
        </w:rPr>
        <w:t>Directive</w:t>
      </w:r>
      <w:r w:rsidRPr="00D04876">
        <w:rPr>
          <w:rFonts w:asciiTheme="minorHAnsi" w:hAnsiTheme="minorHAnsi" w:cstheme="minorHAnsi"/>
          <w:lang w:val="en-GB"/>
        </w:rPr>
        <w:t xml:space="preserve"> does not apply to:</w:t>
      </w:r>
    </w:p>
    <w:p w14:paraId="284C16DE"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documents published before 23 September 2018, unless such content is needed for active administrative processes</w:t>
      </w:r>
    </w:p>
    <w:p w14:paraId="0A1601E4"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pre-recorded videos, podcasts etc published before 23 September 2020</w:t>
      </w:r>
    </w:p>
    <w:p w14:paraId="095346FF"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live videos, podcasts etc</w:t>
      </w:r>
    </w:p>
    <w:p w14:paraId="5AD75CD5"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online maps and mapping services, as long as essential information intended for navigational use is provided in an accessible format</w:t>
      </w:r>
    </w:p>
    <w:p w14:paraId="13113A10"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 xml:space="preserve">third-party content that is not funded, developed by or under the control of the public sector body </w:t>
      </w:r>
    </w:p>
    <w:p w14:paraId="16ED33C2"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 xml:space="preserve">reproductions of items in heritage collections </w:t>
      </w:r>
    </w:p>
    <w:p w14:paraId="24E758F1" w14:textId="77777777" w:rsidR="0057699B" w:rsidRPr="00D04876"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content only available for closed groups, published before 23 September 2019, until such websites undergo a substantial revision</w:t>
      </w:r>
    </w:p>
    <w:p w14:paraId="5A4BE99E" w14:textId="77777777" w:rsidR="0057699B" w:rsidRPr="007055BE" w:rsidRDefault="0057699B" w:rsidP="009A4F72">
      <w:pPr>
        <w:pStyle w:val="Liststycke"/>
        <w:numPr>
          <w:ilvl w:val="0"/>
          <w:numId w:val="18"/>
        </w:numPr>
        <w:spacing w:line="360" w:lineRule="auto"/>
        <w:rPr>
          <w:rFonts w:asciiTheme="minorHAnsi" w:hAnsiTheme="minorHAnsi" w:cstheme="minorHAnsi"/>
          <w:lang w:val="en-GB"/>
        </w:rPr>
      </w:pPr>
      <w:r w:rsidRPr="00D04876">
        <w:rPr>
          <w:rFonts w:asciiTheme="minorHAnsi" w:hAnsiTheme="minorHAnsi" w:cstheme="minorHAnsi"/>
          <w:lang w:val="en-GB"/>
        </w:rPr>
        <w:t>archives only containing content that is not updated or edited after 23 September 2019</w:t>
      </w:r>
    </w:p>
    <w:p w14:paraId="2D4E4AF6" w14:textId="77777777" w:rsidR="0057699B" w:rsidRPr="007055BE" w:rsidRDefault="0057699B" w:rsidP="009A4F72">
      <w:pPr>
        <w:spacing w:line="360" w:lineRule="auto"/>
        <w:rPr>
          <w:rFonts w:asciiTheme="minorHAnsi" w:hAnsiTheme="minorHAnsi" w:cstheme="minorHAnsi"/>
          <w:b/>
          <w:bCs/>
          <w:lang w:val="en-GB"/>
        </w:rPr>
      </w:pPr>
    </w:p>
    <w:p w14:paraId="2F9E7CCF" w14:textId="77777777" w:rsidR="00027162" w:rsidRPr="007055BE" w:rsidRDefault="0057699B" w:rsidP="009A4F72">
      <w:pPr>
        <w:spacing w:line="360" w:lineRule="auto"/>
        <w:rPr>
          <w:rFonts w:asciiTheme="minorHAnsi" w:hAnsiTheme="minorHAnsi" w:cstheme="minorHAnsi"/>
          <w:b/>
          <w:bCs/>
          <w:lang w:val="en-GB"/>
        </w:rPr>
      </w:pPr>
      <w:r w:rsidRPr="007055BE">
        <w:rPr>
          <w:rFonts w:asciiTheme="minorHAnsi" w:hAnsiTheme="minorHAnsi" w:cstheme="minorHAnsi"/>
          <w:b/>
          <w:bCs/>
          <w:lang w:val="en-GB"/>
        </w:rPr>
        <w:t>Accessibility Statement</w:t>
      </w:r>
    </w:p>
    <w:p w14:paraId="6E26E8F0" w14:textId="77777777" w:rsidR="00027162" w:rsidRDefault="0057699B" w:rsidP="009A4F72">
      <w:pPr>
        <w:spacing w:line="360" w:lineRule="auto"/>
        <w:rPr>
          <w:rFonts w:asciiTheme="minorHAnsi" w:hAnsiTheme="minorHAnsi" w:cstheme="minorHAnsi"/>
          <w:color w:val="000000"/>
          <w:lang w:val="en-GB"/>
        </w:rPr>
      </w:pPr>
      <w:r w:rsidRPr="00D04876">
        <w:rPr>
          <w:rFonts w:asciiTheme="minorHAnsi" w:hAnsiTheme="minorHAnsi" w:cstheme="minorHAnsi"/>
          <w:color w:val="000000"/>
          <w:lang w:val="en-GB"/>
        </w:rPr>
        <w:t>The public sector body must declare its accessibility status.</w:t>
      </w:r>
      <w:r w:rsidR="00027162" w:rsidRPr="00D04876">
        <w:rPr>
          <w:rFonts w:asciiTheme="minorHAnsi" w:hAnsiTheme="minorHAnsi" w:cstheme="minorHAnsi"/>
          <w:color w:val="000000"/>
          <w:lang w:val="en-GB"/>
        </w:rPr>
        <w:t xml:space="preserve"> </w:t>
      </w:r>
      <w:r w:rsidRPr="00D04876">
        <w:rPr>
          <w:rFonts w:asciiTheme="minorHAnsi" w:hAnsiTheme="minorHAnsi" w:cstheme="minorHAnsi"/>
          <w:color w:val="000000"/>
          <w:lang w:val="en-GB"/>
        </w:rPr>
        <w:t>The Accessibility Statement should be detailed, comprehensible and clear</w:t>
      </w:r>
      <w:r w:rsidR="00EB294A" w:rsidRPr="00D04876">
        <w:rPr>
          <w:rFonts w:asciiTheme="minorHAnsi" w:hAnsiTheme="minorHAnsi" w:cstheme="minorHAnsi"/>
          <w:color w:val="000000"/>
          <w:lang w:val="en-GB"/>
        </w:rPr>
        <w:t xml:space="preserve"> and follow the template provided by the European Commission</w:t>
      </w:r>
      <w:r w:rsidR="00655F08" w:rsidRPr="00D04876">
        <w:rPr>
          <w:rFonts w:asciiTheme="minorHAnsi" w:hAnsiTheme="minorHAnsi" w:cstheme="minorHAnsi"/>
          <w:color w:val="000000"/>
          <w:lang w:val="en-GB"/>
        </w:rPr>
        <w:t xml:space="preserve"> or the national monitoring agency</w:t>
      </w:r>
      <w:r w:rsidR="00EB294A" w:rsidRPr="00D04876">
        <w:rPr>
          <w:rFonts w:asciiTheme="minorHAnsi" w:hAnsiTheme="minorHAnsi" w:cstheme="minorHAnsi"/>
          <w:color w:val="000000"/>
          <w:lang w:val="en-GB"/>
        </w:rPr>
        <w:t>.</w:t>
      </w:r>
    </w:p>
    <w:p w14:paraId="65D20119" w14:textId="77777777" w:rsidR="000E06E8" w:rsidRPr="00D04876" w:rsidRDefault="000E06E8" w:rsidP="009A4F72">
      <w:pPr>
        <w:spacing w:line="360" w:lineRule="auto"/>
        <w:rPr>
          <w:rFonts w:asciiTheme="minorHAnsi" w:hAnsiTheme="minorHAnsi" w:cstheme="minorHAnsi"/>
          <w:color w:val="000000"/>
          <w:lang w:val="en-GB"/>
        </w:rPr>
      </w:pPr>
    </w:p>
    <w:p w14:paraId="0CABE4F1" w14:textId="77777777" w:rsidR="00027162" w:rsidRPr="007055BE" w:rsidRDefault="00EB294A" w:rsidP="009A4F72">
      <w:pPr>
        <w:spacing w:line="360" w:lineRule="auto"/>
        <w:rPr>
          <w:rFonts w:asciiTheme="minorHAnsi" w:hAnsiTheme="minorHAnsi" w:cstheme="minorHAnsi"/>
          <w:b/>
          <w:bCs/>
          <w:lang w:val="en-GB"/>
        </w:rPr>
      </w:pPr>
      <w:r w:rsidRPr="007055BE">
        <w:rPr>
          <w:rFonts w:asciiTheme="minorHAnsi" w:hAnsiTheme="minorHAnsi" w:cstheme="minorHAnsi"/>
          <w:b/>
          <w:bCs/>
          <w:lang w:val="en-GB"/>
        </w:rPr>
        <w:t>Disproportionate burden</w:t>
      </w:r>
    </w:p>
    <w:p w14:paraId="397A9CDC" w14:textId="77777777" w:rsidR="00735D88" w:rsidRPr="00D04876" w:rsidRDefault="00EB294A" w:rsidP="009A4F72">
      <w:pPr>
        <w:spacing w:line="360" w:lineRule="auto"/>
        <w:rPr>
          <w:rFonts w:asciiTheme="minorHAnsi" w:hAnsiTheme="minorHAnsi" w:cstheme="minorHAnsi"/>
          <w:color w:val="000000"/>
          <w:lang w:val="en-GB"/>
        </w:rPr>
      </w:pPr>
      <w:r w:rsidRPr="00D04876">
        <w:rPr>
          <w:rFonts w:asciiTheme="minorHAnsi" w:hAnsiTheme="minorHAnsi" w:cstheme="minorHAnsi"/>
          <w:color w:val="000000"/>
          <w:lang w:val="en-GB"/>
        </w:rPr>
        <w:t xml:space="preserve">If the public sector body claims disproportionate burden, the size, </w:t>
      </w:r>
      <w:r w:rsidR="00A11382" w:rsidRPr="00D04876">
        <w:rPr>
          <w:rFonts w:asciiTheme="minorHAnsi" w:hAnsiTheme="minorHAnsi" w:cstheme="minorHAnsi"/>
          <w:color w:val="000000"/>
          <w:lang w:val="en-GB"/>
        </w:rPr>
        <w:t>resources and nature of the organisation will be considered. The estimated costs and benefits for the organisation in relation to the estimated benefits for persons with disabilities, based on the frequency and duration of the use of the specific website, service or app will also be taken into account.</w:t>
      </w:r>
    </w:p>
    <w:p w14:paraId="52343449" w14:textId="77777777" w:rsidR="00655F08" w:rsidRPr="007055BE" w:rsidRDefault="00655F08" w:rsidP="009A4F72">
      <w:pPr>
        <w:spacing w:line="360" w:lineRule="auto"/>
        <w:rPr>
          <w:rFonts w:asciiTheme="minorHAnsi" w:hAnsiTheme="minorHAnsi" w:cstheme="minorHAnsi"/>
          <w:b/>
          <w:bCs/>
          <w:lang w:val="en-GB"/>
        </w:rPr>
      </w:pPr>
      <w:r w:rsidRPr="007055BE">
        <w:rPr>
          <w:rFonts w:asciiTheme="minorHAnsi" w:hAnsiTheme="minorHAnsi" w:cstheme="minorHAnsi"/>
          <w:b/>
          <w:bCs/>
          <w:lang w:val="en-GB"/>
        </w:rPr>
        <w:lastRenderedPageBreak/>
        <w:t xml:space="preserve">Feedback </w:t>
      </w:r>
      <w:r w:rsidR="00D04876" w:rsidRPr="007055BE">
        <w:rPr>
          <w:rFonts w:asciiTheme="minorHAnsi" w:hAnsiTheme="minorHAnsi" w:cstheme="minorHAnsi"/>
          <w:b/>
          <w:bCs/>
          <w:lang w:val="en-GB"/>
        </w:rPr>
        <w:t>mechanism</w:t>
      </w:r>
    </w:p>
    <w:p w14:paraId="37C6C6A3" w14:textId="276A0009" w:rsidR="00655F08" w:rsidRPr="00D04876" w:rsidRDefault="00655F08" w:rsidP="009A4F72">
      <w:pPr>
        <w:spacing w:line="360" w:lineRule="auto"/>
        <w:rPr>
          <w:rFonts w:asciiTheme="minorHAnsi" w:hAnsiTheme="minorHAnsi" w:cstheme="minorHAnsi"/>
          <w:color w:val="000000"/>
          <w:lang w:val="en-GB"/>
        </w:rPr>
      </w:pPr>
      <w:r w:rsidRPr="00D04876">
        <w:rPr>
          <w:rFonts w:asciiTheme="minorHAnsi" w:hAnsiTheme="minorHAnsi" w:cstheme="minorHAnsi"/>
          <w:color w:val="000000"/>
          <w:lang w:val="en-GB"/>
        </w:rPr>
        <w:t xml:space="preserve">The feedback mechanism of the directive is one out of three enforcement pillars, the others being monitoring and </w:t>
      </w:r>
      <w:r w:rsidR="00D04876" w:rsidRPr="00D04876">
        <w:rPr>
          <w:rFonts w:asciiTheme="minorHAnsi" w:hAnsiTheme="minorHAnsi" w:cstheme="minorHAnsi"/>
          <w:color w:val="000000"/>
          <w:lang w:val="en-GB"/>
        </w:rPr>
        <w:t>self-declaration</w:t>
      </w:r>
      <w:r w:rsidRPr="00D04876">
        <w:rPr>
          <w:rFonts w:asciiTheme="minorHAnsi" w:hAnsiTheme="minorHAnsi" w:cstheme="minorHAnsi"/>
          <w:color w:val="000000"/>
          <w:lang w:val="en-GB"/>
        </w:rPr>
        <w:t xml:space="preserve"> (accessibility statement). Through the feedback mechanism, end users with </w:t>
      </w:r>
      <w:r w:rsidR="00D04876" w:rsidRPr="00D04876">
        <w:rPr>
          <w:rFonts w:asciiTheme="minorHAnsi" w:hAnsiTheme="minorHAnsi" w:cstheme="minorHAnsi"/>
          <w:color w:val="000000"/>
          <w:lang w:val="en-GB"/>
        </w:rPr>
        <w:t>disabilities</w:t>
      </w:r>
      <w:r w:rsidRPr="00D04876">
        <w:rPr>
          <w:rFonts w:asciiTheme="minorHAnsi" w:hAnsiTheme="minorHAnsi" w:cstheme="minorHAnsi"/>
          <w:color w:val="000000"/>
          <w:lang w:val="en-GB"/>
        </w:rPr>
        <w:t xml:space="preserve"> have the right to receive content in an alternative format, should the website not be accessible in itself. </w:t>
      </w:r>
      <w:r w:rsidR="00AC052D" w:rsidRPr="00D04876">
        <w:rPr>
          <w:rFonts w:asciiTheme="minorHAnsi" w:hAnsiTheme="minorHAnsi" w:cstheme="minorHAnsi"/>
          <w:color w:val="000000"/>
          <w:lang w:val="en-GB"/>
        </w:rPr>
        <w:t xml:space="preserve">By using the feedback mechanism, ends users with disabilities have the opportunity to provide constructive information about the accessibility problems they encounter. </w:t>
      </w:r>
    </w:p>
    <w:p w14:paraId="5FBF2731" w14:textId="77777777" w:rsidR="00BA4F9E" w:rsidRPr="00D04876" w:rsidRDefault="00BA4F9E" w:rsidP="009A4F72">
      <w:pPr>
        <w:spacing w:line="360" w:lineRule="auto"/>
        <w:rPr>
          <w:rFonts w:asciiTheme="minorHAnsi" w:hAnsiTheme="minorHAnsi" w:cstheme="minorHAnsi"/>
          <w:color w:val="000000"/>
          <w:lang w:val="en-GB"/>
        </w:rPr>
      </w:pPr>
    </w:p>
    <w:p w14:paraId="57B00518" w14:textId="7E5C1B28" w:rsidR="00366234" w:rsidRPr="00D04876" w:rsidRDefault="006317C0" w:rsidP="000E06E8">
      <w:pPr>
        <w:spacing w:after="240" w:line="360" w:lineRule="auto"/>
        <w:rPr>
          <w:rFonts w:asciiTheme="minorHAnsi" w:hAnsiTheme="minorHAnsi" w:cstheme="minorHAnsi"/>
          <w:color w:val="000000"/>
          <w:lang w:val="en-GB"/>
        </w:rPr>
      </w:pPr>
      <w:hyperlink r:id="rId13" w:history="1">
        <w:r w:rsidR="00BA4F9E" w:rsidRPr="00D04876">
          <w:rPr>
            <w:rStyle w:val="Hyperlnk"/>
            <w:rFonts w:asciiTheme="minorHAnsi" w:hAnsiTheme="minorHAnsi" w:cstheme="minorHAnsi"/>
            <w:lang w:val="en-GB"/>
          </w:rPr>
          <w:t>DIRECTIVE (EU) 2016/2102</w:t>
        </w:r>
      </w:hyperlink>
    </w:p>
    <w:p w14:paraId="16C03F5D" w14:textId="3CDDA3AD" w:rsidR="00366234" w:rsidRPr="00D04876" w:rsidRDefault="00B14BD0" w:rsidP="000E06E8">
      <w:pPr>
        <w:pStyle w:val="Rubrik3"/>
        <w:rPr>
          <w:rStyle w:val="Hyperlnk"/>
          <w:color w:val="000000"/>
          <w:u w:val="none"/>
          <w:lang w:val="en-GB"/>
        </w:rPr>
      </w:pPr>
      <w:bookmarkStart w:id="14" w:name="_Toc54934548"/>
      <w:bookmarkStart w:id="15" w:name="_Toc70600361"/>
      <w:r>
        <w:t>3</w:t>
      </w:r>
      <w:r w:rsidR="00351F44" w:rsidRPr="00D04876">
        <w:t xml:space="preserve">.3 </w:t>
      </w:r>
      <w:r w:rsidR="00366234" w:rsidRPr="00D04876">
        <w:t>European Accessibility Act</w:t>
      </w:r>
      <w:bookmarkEnd w:id="14"/>
      <w:bookmarkEnd w:id="15"/>
    </w:p>
    <w:p w14:paraId="684B9DDC" w14:textId="77777777" w:rsidR="00CC7D66" w:rsidRPr="00D04876" w:rsidRDefault="00CC7D66" w:rsidP="000E06E8">
      <w:pPr>
        <w:pStyle w:val="ecl-paragraph"/>
        <w:spacing w:before="0" w:beforeAutospacing="0" w:line="360" w:lineRule="auto"/>
        <w:rPr>
          <w:rFonts w:asciiTheme="minorHAnsi" w:hAnsiTheme="minorHAnsi" w:cstheme="minorHAnsi"/>
          <w:lang w:val="en-GB"/>
        </w:rPr>
      </w:pPr>
      <w:r w:rsidRPr="00D04876">
        <w:rPr>
          <w:rFonts w:asciiTheme="minorHAnsi" w:hAnsiTheme="minorHAnsi" w:cstheme="minorHAnsi"/>
          <w:lang w:val="en-GB"/>
        </w:rPr>
        <w:t>The European Accessibility Act (</w:t>
      </w:r>
      <w:r w:rsidR="00603CDC" w:rsidRPr="00D04876">
        <w:rPr>
          <w:rFonts w:asciiTheme="minorHAnsi" w:hAnsiTheme="minorHAnsi" w:cstheme="minorHAnsi"/>
          <w:lang w:val="en-GB"/>
        </w:rPr>
        <w:t>2019/882</w:t>
      </w:r>
      <w:r w:rsidRPr="00D04876">
        <w:rPr>
          <w:rFonts w:asciiTheme="minorHAnsi" w:hAnsiTheme="minorHAnsi" w:cstheme="minorHAnsi"/>
          <w:lang w:val="en-GB"/>
        </w:rPr>
        <w:t>)</w:t>
      </w:r>
      <w:r w:rsidR="00603CDC" w:rsidRPr="00D04876">
        <w:rPr>
          <w:rFonts w:asciiTheme="minorHAnsi" w:hAnsiTheme="minorHAnsi" w:cstheme="minorHAnsi"/>
          <w:lang w:val="en-GB"/>
        </w:rPr>
        <w:t>, often abbreviated to EAA,</w:t>
      </w:r>
      <w:r w:rsidRPr="00D04876">
        <w:rPr>
          <w:rFonts w:asciiTheme="minorHAnsi" w:hAnsiTheme="minorHAnsi" w:cstheme="minorHAnsi"/>
          <w:lang w:val="en-GB"/>
        </w:rPr>
        <w:t xml:space="preserve"> is a directive that will enter into force in the member states by 2022. The act covers the private sector and focus on certain accessible products and services that have been identified as being most important for persons with disabilities.</w:t>
      </w:r>
    </w:p>
    <w:p w14:paraId="37F40146" w14:textId="77777777" w:rsidR="00CC7D66" w:rsidRPr="00D04876" w:rsidRDefault="00CC7D66" w:rsidP="000E06E8">
      <w:pPr>
        <w:pStyle w:val="ecl-paragraph"/>
        <w:spacing w:after="0" w:afterAutospacing="0" w:line="360" w:lineRule="auto"/>
        <w:rPr>
          <w:rFonts w:asciiTheme="minorHAnsi" w:hAnsiTheme="minorHAnsi" w:cstheme="minorHAnsi"/>
          <w:lang w:val="en-GB"/>
        </w:rPr>
      </w:pPr>
      <w:r w:rsidRPr="00D04876">
        <w:rPr>
          <w:rFonts w:asciiTheme="minorHAnsi" w:hAnsiTheme="minorHAnsi" w:cstheme="minorHAnsi"/>
          <w:lang w:val="en-GB"/>
        </w:rPr>
        <w:t>These products and services include:</w:t>
      </w:r>
    </w:p>
    <w:p w14:paraId="26E1BA0A" w14:textId="77777777" w:rsidR="00CC7D66" w:rsidRPr="00D04876" w:rsidRDefault="00CC7D66" w:rsidP="000E06E8">
      <w:pPr>
        <w:numPr>
          <w:ilvl w:val="0"/>
          <w:numId w:val="23"/>
        </w:numPr>
        <w:spacing w:after="100" w:afterAutospacing="1" w:line="276" w:lineRule="auto"/>
        <w:ind w:left="714" w:hanging="357"/>
        <w:rPr>
          <w:rFonts w:asciiTheme="minorHAnsi" w:hAnsiTheme="minorHAnsi" w:cstheme="minorHAnsi"/>
          <w:lang w:val="en-GB"/>
        </w:rPr>
      </w:pPr>
      <w:r w:rsidRPr="00D04876">
        <w:rPr>
          <w:rFonts w:asciiTheme="minorHAnsi" w:hAnsiTheme="minorHAnsi" w:cstheme="minorHAnsi"/>
          <w:lang w:val="en-GB"/>
        </w:rPr>
        <w:t>computers and operating systems</w:t>
      </w:r>
    </w:p>
    <w:p w14:paraId="3CAAE2C8"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ATMs, ticketing and check-in machines</w:t>
      </w:r>
    </w:p>
    <w:p w14:paraId="02CAE1A2"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smartphones</w:t>
      </w:r>
    </w:p>
    <w:p w14:paraId="3C3EC890"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TV equipment related to digital television services</w:t>
      </w:r>
    </w:p>
    <w:p w14:paraId="4FA10572"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telephony services and related equipment</w:t>
      </w:r>
    </w:p>
    <w:p w14:paraId="6F5ABBAE"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access to audio-visual media services such as television broadcast and related consumer equipment</w:t>
      </w:r>
    </w:p>
    <w:p w14:paraId="06DEF72E"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services related to air, bus, rail and waterborne passenger transport</w:t>
      </w:r>
    </w:p>
    <w:p w14:paraId="32BD41A8"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banking services</w:t>
      </w:r>
    </w:p>
    <w:p w14:paraId="218C8860"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e-books</w:t>
      </w:r>
    </w:p>
    <w:p w14:paraId="27588326" w14:textId="77777777" w:rsidR="00CC7D66" w:rsidRPr="00D04876" w:rsidRDefault="00CC7D66" w:rsidP="000E06E8">
      <w:pPr>
        <w:numPr>
          <w:ilvl w:val="0"/>
          <w:numId w:val="23"/>
        </w:numPr>
        <w:spacing w:before="100" w:beforeAutospacing="1" w:after="100" w:afterAutospacing="1" w:line="276" w:lineRule="auto"/>
        <w:rPr>
          <w:rFonts w:asciiTheme="minorHAnsi" w:hAnsiTheme="minorHAnsi" w:cstheme="minorHAnsi"/>
          <w:lang w:val="en-GB"/>
        </w:rPr>
      </w:pPr>
      <w:r w:rsidRPr="00D04876">
        <w:rPr>
          <w:rFonts w:asciiTheme="minorHAnsi" w:hAnsiTheme="minorHAnsi" w:cstheme="minorHAnsi"/>
          <w:lang w:val="en-GB"/>
        </w:rPr>
        <w:t>e-commerce</w:t>
      </w:r>
    </w:p>
    <w:p w14:paraId="2858AC8B" w14:textId="6DA11E32" w:rsidR="00603CDC" w:rsidRDefault="00CC7D66" w:rsidP="009A4F72">
      <w:pPr>
        <w:spacing w:line="360" w:lineRule="auto"/>
        <w:rPr>
          <w:rFonts w:asciiTheme="minorHAnsi" w:hAnsiTheme="minorHAnsi" w:cstheme="minorHAnsi"/>
          <w:color w:val="000000"/>
          <w:lang w:val="en-GB"/>
        </w:rPr>
      </w:pPr>
      <w:r w:rsidRPr="00D04876">
        <w:rPr>
          <w:rFonts w:asciiTheme="minorHAnsi" w:hAnsiTheme="minorHAnsi" w:cstheme="minorHAnsi"/>
          <w:color w:val="000000"/>
          <w:lang w:val="en-GB"/>
        </w:rPr>
        <w:t xml:space="preserve">The European Accessibility Acta </w:t>
      </w:r>
      <w:r w:rsidR="00603CDC" w:rsidRPr="00D04876">
        <w:rPr>
          <w:rFonts w:asciiTheme="minorHAnsi" w:hAnsiTheme="minorHAnsi" w:cstheme="minorHAnsi"/>
          <w:color w:val="000000"/>
          <w:lang w:val="en-GB"/>
        </w:rPr>
        <w:t xml:space="preserve">has similar enforcement procedures as the Web Accessibility </w:t>
      </w:r>
      <w:r w:rsidR="00D04876" w:rsidRPr="00D04876">
        <w:rPr>
          <w:rFonts w:asciiTheme="minorHAnsi" w:hAnsiTheme="minorHAnsi" w:cstheme="minorHAnsi"/>
          <w:color w:val="000000"/>
          <w:lang w:val="en-GB"/>
        </w:rPr>
        <w:t>Directive</w:t>
      </w:r>
      <w:r w:rsidR="00603CDC" w:rsidRPr="00D04876">
        <w:rPr>
          <w:rFonts w:asciiTheme="minorHAnsi" w:hAnsiTheme="minorHAnsi" w:cstheme="minorHAnsi"/>
          <w:color w:val="000000"/>
          <w:lang w:val="en-GB"/>
        </w:rPr>
        <w:t>, such as documentation and monitoring. There are different grace periods for specific products and services. As the implementation acts are not yet published and the directive is currently under transposition, the details remain to be determined.</w:t>
      </w:r>
    </w:p>
    <w:p w14:paraId="59105468" w14:textId="77777777" w:rsidR="000E06E8" w:rsidRPr="00D04876" w:rsidRDefault="000E06E8" w:rsidP="009A4F72">
      <w:pPr>
        <w:spacing w:line="360" w:lineRule="auto"/>
        <w:rPr>
          <w:rFonts w:asciiTheme="minorHAnsi" w:hAnsiTheme="minorHAnsi" w:cstheme="minorHAnsi"/>
          <w:color w:val="000000"/>
          <w:lang w:val="en-GB"/>
        </w:rPr>
      </w:pPr>
    </w:p>
    <w:p w14:paraId="6CE01055" w14:textId="77777777" w:rsidR="00603CDC" w:rsidRPr="00D04876" w:rsidRDefault="006317C0" w:rsidP="009A4F72">
      <w:pPr>
        <w:spacing w:line="360" w:lineRule="auto"/>
        <w:rPr>
          <w:rFonts w:asciiTheme="minorHAnsi" w:hAnsiTheme="minorHAnsi" w:cstheme="minorHAnsi"/>
          <w:color w:val="000000"/>
          <w:lang w:val="en-GB"/>
        </w:rPr>
      </w:pPr>
      <w:hyperlink r:id="rId14" w:history="1">
        <w:r w:rsidR="00603CDC" w:rsidRPr="00D04876">
          <w:rPr>
            <w:rStyle w:val="Hyperlnk"/>
            <w:rFonts w:asciiTheme="minorHAnsi" w:hAnsiTheme="minorHAnsi" w:cstheme="minorHAnsi"/>
            <w:lang w:val="en-GB"/>
          </w:rPr>
          <w:t>DIRECTIVE 2019/882</w:t>
        </w:r>
      </w:hyperlink>
    </w:p>
    <w:p w14:paraId="6ADF83CA" w14:textId="3FC3F437" w:rsidR="00027162" w:rsidRPr="00D04876" w:rsidRDefault="00B14BD0" w:rsidP="009A4F72">
      <w:pPr>
        <w:pStyle w:val="Rubrik2"/>
        <w:spacing w:line="360" w:lineRule="auto"/>
        <w:rPr>
          <w:rFonts w:asciiTheme="minorHAnsi" w:hAnsiTheme="minorHAnsi" w:cstheme="minorHAnsi"/>
          <w:lang w:val="en-GB"/>
        </w:rPr>
      </w:pPr>
      <w:bookmarkStart w:id="16" w:name="_Toc54934549"/>
      <w:bookmarkStart w:id="17" w:name="_Toc70600362"/>
      <w:r>
        <w:rPr>
          <w:rFonts w:asciiTheme="minorHAnsi" w:hAnsiTheme="minorHAnsi" w:cstheme="minorHAnsi"/>
          <w:lang w:val="en-GB"/>
        </w:rPr>
        <w:lastRenderedPageBreak/>
        <w:t>4</w:t>
      </w:r>
      <w:r w:rsidR="00351F44" w:rsidRPr="00D04876">
        <w:rPr>
          <w:rFonts w:asciiTheme="minorHAnsi" w:hAnsiTheme="minorHAnsi" w:cstheme="minorHAnsi"/>
          <w:lang w:val="en-GB"/>
        </w:rPr>
        <w:t xml:space="preserve"> </w:t>
      </w:r>
      <w:r w:rsidR="00A11382" w:rsidRPr="00D04876">
        <w:rPr>
          <w:rFonts w:asciiTheme="minorHAnsi" w:hAnsiTheme="minorHAnsi" w:cstheme="minorHAnsi"/>
          <w:lang w:val="en-GB"/>
        </w:rPr>
        <w:t>The minimum requirements are set in standards</w:t>
      </w:r>
      <w:bookmarkEnd w:id="16"/>
      <w:bookmarkEnd w:id="17"/>
      <w:r w:rsidR="00A11382" w:rsidRPr="00D04876">
        <w:rPr>
          <w:rFonts w:asciiTheme="minorHAnsi" w:hAnsiTheme="minorHAnsi" w:cstheme="minorHAnsi"/>
          <w:lang w:val="en-GB"/>
        </w:rPr>
        <w:t xml:space="preserve"> </w:t>
      </w:r>
    </w:p>
    <w:p w14:paraId="1BCFC06A" w14:textId="77777777" w:rsidR="007164D4" w:rsidRPr="00D04876" w:rsidRDefault="00EF382E"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For the legislation to be stable over time, </w:t>
      </w:r>
      <w:r w:rsidR="007164D4" w:rsidRPr="00D04876">
        <w:rPr>
          <w:rFonts w:asciiTheme="minorHAnsi" w:hAnsiTheme="minorHAnsi" w:cstheme="minorHAnsi"/>
          <w:lang w:val="en-GB"/>
        </w:rPr>
        <w:t xml:space="preserve">it sets out the goal, but the </w:t>
      </w:r>
      <w:r w:rsidRPr="00D04876">
        <w:rPr>
          <w:rFonts w:asciiTheme="minorHAnsi" w:hAnsiTheme="minorHAnsi" w:cstheme="minorHAnsi"/>
          <w:lang w:val="en-GB"/>
        </w:rPr>
        <w:t xml:space="preserve">technical requirements are specified in standards. </w:t>
      </w:r>
      <w:r w:rsidR="007164D4" w:rsidRPr="00D04876">
        <w:rPr>
          <w:rFonts w:asciiTheme="minorHAnsi" w:hAnsiTheme="minorHAnsi" w:cstheme="minorHAnsi"/>
          <w:lang w:val="en-GB"/>
        </w:rPr>
        <w:t>This means that the law covers the WHAT, for example ”websites must be accessible” whereas the standards covers the HOW, for example ”websites must comply with this standard”.</w:t>
      </w:r>
    </w:p>
    <w:p w14:paraId="0C1568DE" w14:textId="77777777" w:rsidR="00A8397E" w:rsidRPr="00D04876" w:rsidRDefault="00A8397E" w:rsidP="009A4F72">
      <w:pPr>
        <w:spacing w:line="360" w:lineRule="auto"/>
        <w:rPr>
          <w:rFonts w:asciiTheme="minorHAnsi" w:hAnsiTheme="minorHAnsi" w:cstheme="minorHAnsi"/>
          <w:lang w:val="en-GB"/>
        </w:rPr>
      </w:pPr>
    </w:p>
    <w:p w14:paraId="2C64D5A1" w14:textId="77777777" w:rsidR="00A8397E" w:rsidRPr="00D04876" w:rsidRDefault="006F355B" w:rsidP="009A4F72">
      <w:pPr>
        <w:spacing w:line="360" w:lineRule="auto"/>
        <w:rPr>
          <w:rFonts w:asciiTheme="minorHAnsi" w:hAnsiTheme="minorHAnsi" w:cstheme="minorHAnsi"/>
          <w:lang w:val="en-GB"/>
        </w:rPr>
      </w:pPr>
      <w:r w:rsidRPr="00D04876">
        <w:rPr>
          <w:rFonts w:asciiTheme="minorHAnsi" w:hAnsiTheme="minorHAnsi" w:cstheme="minorHAnsi"/>
          <w:lang w:val="en-GB"/>
        </w:rPr>
        <w:t>S</w:t>
      </w:r>
      <w:r w:rsidR="00EF382E" w:rsidRPr="00D04876">
        <w:rPr>
          <w:rFonts w:asciiTheme="minorHAnsi" w:hAnsiTheme="minorHAnsi" w:cstheme="minorHAnsi"/>
          <w:lang w:val="en-GB"/>
        </w:rPr>
        <w:t>tandards are developed by a group of different stakeholders representing consumers (often called end users in the accessibility context), industry, public sector and research.</w:t>
      </w:r>
    </w:p>
    <w:p w14:paraId="3364582E" w14:textId="77777777" w:rsidR="00A8397E" w:rsidRPr="00D04876" w:rsidRDefault="00A8397E" w:rsidP="009A4F72">
      <w:pPr>
        <w:spacing w:line="360" w:lineRule="auto"/>
        <w:rPr>
          <w:rFonts w:asciiTheme="minorHAnsi" w:hAnsiTheme="minorHAnsi" w:cstheme="minorHAnsi"/>
          <w:lang w:val="en-GB"/>
        </w:rPr>
      </w:pPr>
    </w:p>
    <w:p w14:paraId="2B97BC9F" w14:textId="77777777" w:rsidR="00DE2D04" w:rsidRPr="00D04876" w:rsidRDefault="006F355B" w:rsidP="009A4F72">
      <w:pPr>
        <w:spacing w:line="360" w:lineRule="auto"/>
        <w:rPr>
          <w:rFonts w:asciiTheme="minorHAnsi" w:hAnsiTheme="minorHAnsi" w:cstheme="minorHAnsi"/>
          <w:lang w:val="en-GB"/>
        </w:rPr>
      </w:pPr>
      <w:r w:rsidRPr="00D04876">
        <w:rPr>
          <w:rFonts w:asciiTheme="minorHAnsi" w:hAnsiTheme="minorHAnsi" w:cstheme="minorHAnsi"/>
          <w:lang w:val="en-GB"/>
        </w:rPr>
        <w:t>In the EU, member states have national standardisation bodies</w:t>
      </w:r>
      <w:r w:rsidR="00394807" w:rsidRPr="00D04876">
        <w:rPr>
          <w:rFonts w:asciiTheme="minorHAnsi" w:hAnsiTheme="minorHAnsi" w:cstheme="minorHAnsi"/>
          <w:lang w:val="en-GB"/>
        </w:rPr>
        <w:t xml:space="preserve"> who are members in the</w:t>
      </w:r>
      <w:r w:rsidR="007164D4" w:rsidRPr="00D04876">
        <w:rPr>
          <w:rFonts w:asciiTheme="minorHAnsi" w:hAnsiTheme="minorHAnsi" w:cstheme="minorHAnsi"/>
          <w:lang w:val="en-GB"/>
        </w:rPr>
        <w:t xml:space="preserve"> </w:t>
      </w:r>
      <w:r w:rsidR="00394807" w:rsidRPr="00D04876">
        <w:rPr>
          <w:rFonts w:asciiTheme="minorHAnsi" w:hAnsiTheme="minorHAnsi" w:cstheme="minorHAnsi"/>
          <w:lang w:val="en-GB"/>
        </w:rPr>
        <w:t xml:space="preserve">European Committee for Standardization (CEN) and/or the European Committee for Electrotechnical Standardization (CENELEC). These two standardisation bodies are managed jointly and commonly referred to as </w:t>
      </w:r>
      <w:r w:rsidR="007164D4" w:rsidRPr="00D04876">
        <w:rPr>
          <w:rFonts w:asciiTheme="minorHAnsi" w:hAnsiTheme="minorHAnsi" w:cstheme="minorHAnsi"/>
          <w:lang w:val="en-GB"/>
        </w:rPr>
        <w:t>CEN/CENELEC</w:t>
      </w:r>
      <w:r w:rsidR="00394807" w:rsidRPr="00D04876">
        <w:rPr>
          <w:rFonts w:asciiTheme="minorHAnsi" w:hAnsiTheme="minorHAnsi" w:cstheme="minorHAnsi"/>
          <w:lang w:val="en-GB"/>
        </w:rPr>
        <w:t>.</w:t>
      </w:r>
      <w:r w:rsidR="007164D4" w:rsidRPr="00D04876">
        <w:rPr>
          <w:rFonts w:asciiTheme="minorHAnsi" w:hAnsiTheme="minorHAnsi" w:cstheme="minorHAnsi"/>
          <w:lang w:val="en-GB"/>
        </w:rPr>
        <w:t xml:space="preserve"> </w:t>
      </w:r>
    </w:p>
    <w:p w14:paraId="772BE66B" w14:textId="77777777" w:rsidR="00DE2D04" w:rsidRPr="00D04876" w:rsidRDefault="00DE2D04" w:rsidP="009A4F72">
      <w:pPr>
        <w:spacing w:line="360" w:lineRule="auto"/>
        <w:rPr>
          <w:rFonts w:asciiTheme="minorHAnsi" w:hAnsiTheme="minorHAnsi" w:cstheme="minorHAnsi"/>
          <w:lang w:val="en-GB"/>
        </w:rPr>
      </w:pPr>
    </w:p>
    <w:p w14:paraId="6A337BB9" w14:textId="77777777" w:rsidR="00DE2D04" w:rsidRPr="00D04876" w:rsidRDefault="00394807" w:rsidP="009A4F72">
      <w:pPr>
        <w:spacing w:line="360" w:lineRule="auto"/>
        <w:rPr>
          <w:rFonts w:asciiTheme="minorHAnsi" w:hAnsiTheme="minorHAnsi" w:cstheme="minorHAnsi"/>
          <w:lang w:val="en-GB"/>
        </w:rPr>
      </w:pPr>
      <w:r w:rsidRPr="00D04876">
        <w:rPr>
          <w:rFonts w:asciiTheme="minorHAnsi" w:hAnsiTheme="minorHAnsi" w:cstheme="minorHAnsi"/>
          <w:lang w:val="en-GB"/>
        </w:rPr>
        <w:t>T</w:t>
      </w:r>
      <w:r w:rsidR="007164D4" w:rsidRPr="00D04876">
        <w:rPr>
          <w:rFonts w:asciiTheme="minorHAnsi" w:hAnsiTheme="minorHAnsi" w:cstheme="minorHAnsi"/>
          <w:lang w:val="en-GB"/>
        </w:rPr>
        <w:t xml:space="preserve">he telecoms industry </w:t>
      </w:r>
      <w:r w:rsidR="00D04876" w:rsidRPr="00D04876">
        <w:rPr>
          <w:rFonts w:asciiTheme="minorHAnsi" w:hAnsiTheme="minorHAnsi" w:cstheme="minorHAnsi"/>
          <w:lang w:val="en-GB"/>
        </w:rPr>
        <w:t>is</w:t>
      </w:r>
      <w:r w:rsidR="007164D4" w:rsidRPr="00D04876">
        <w:rPr>
          <w:rFonts w:asciiTheme="minorHAnsi" w:hAnsiTheme="minorHAnsi" w:cstheme="minorHAnsi"/>
          <w:lang w:val="en-GB"/>
        </w:rPr>
        <w:t xml:space="preserve"> represented by </w:t>
      </w:r>
      <w:r w:rsidRPr="00D04876">
        <w:rPr>
          <w:rFonts w:asciiTheme="minorHAnsi" w:hAnsiTheme="minorHAnsi" w:cstheme="minorHAnsi"/>
          <w:lang w:val="en-GB"/>
        </w:rPr>
        <w:t>the European Telecommunications Standards Institute (ETSI</w:t>
      </w:r>
      <w:r w:rsidR="00DE2D04" w:rsidRPr="00D04876">
        <w:rPr>
          <w:rFonts w:asciiTheme="minorHAnsi" w:hAnsiTheme="minorHAnsi" w:cstheme="minorHAnsi"/>
          <w:lang w:val="en-GB"/>
        </w:rPr>
        <w:t>)</w:t>
      </w:r>
      <w:r w:rsidR="007164D4" w:rsidRPr="00D04876">
        <w:rPr>
          <w:rFonts w:asciiTheme="minorHAnsi" w:hAnsiTheme="minorHAnsi" w:cstheme="minorHAnsi"/>
          <w:lang w:val="en-GB"/>
        </w:rPr>
        <w:t xml:space="preserve">. </w:t>
      </w:r>
    </w:p>
    <w:p w14:paraId="541E54ED" w14:textId="77777777" w:rsidR="00DE2D04" w:rsidRPr="00D04876" w:rsidRDefault="00DE2D04" w:rsidP="009A4F72">
      <w:pPr>
        <w:spacing w:line="360" w:lineRule="auto"/>
        <w:rPr>
          <w:rFonts w:asciiTheme="minorHAnsi" w:hAnsiTheme="minorHAnsi" w:cstheme="minorHAnsi"/>
          <w:lang w:val="en-GB"/>
        </w:rPr>
      </w:pPr>
    </w:p>
    <w:p w14:paraId="2AACF771" w14:textId="77777777" w:rsidR="00EF382E" w:rsidRPr="00D04876" w:rsidRDefault="007164D4" w:rsidP="009A4F72">
      <w:pPr>
        <w:spacing w:line="360" w:lineRule="auto"/>
        <w:rPr>
          <w:rFonts w:asciiTheme="minorHAnsi" w:hAnsiTheme="minorHAnsi" w:cstheme="minorHAnsi"/>
          <w:lang w:val="en-GB"/>
        </w:rPr>
      </w:pPr>
      <w:r w:rsidRPr="00D04876">
        <w:rPr>
          <w:rFonts w:asciiTheme="minorHAnsi" w:hAnsiTheme="minorHAnsi" w:cstheme="minorHAnsi"/>
          <w:lang w:val="en-GB"/>
        </w:rPr>
        <w:t>Only standards developed by these three organisations are recognised as Harmonised European Standards (ENs), supporting European regulation and legislation.</w:t>
      </w:r>
    </w:p>
    <w:p w14:paraId="489D80BE" w14:textId="77777777" w:rsidR="00DE2D04" w:rsidRPr="00D04876" w:rsidRDefault="00DE2D04" w:rsidP="009A4F72">
      <w:pPr>
        <w:spacing w:line="360" w:lineRule="auto"/>
        <w:rPr>
          <w:rFonts w:asciiTheme="minorHAnsi" w:hAnsiTheme="minorHAnsi" w:cstheme="minorHAnsi"/>
          <w:lang w:val="en-GB"/>
        </w:rPr>
      </w:pPr>
    </w:p>
    <w:p w14:paraId="5D60D8EE" w14:textId="77777777" w:rsidR="00DE2D04" w:rsidRPr="00D04876" w:rsidRDefault="006317C0" w:rsidP="009A4F72">
      <w:pPr>
        <w:spacing w:line="360" w:lineRule="auto"/>
        <w:rPr>
          <w:rStyle w:val="Hyperlnk"/>
          <w:rFonts w:asciiTheme="minorHAnsi" w:hAnsiTheme="minorHAnsi" w:cstheme="minorHAnsi"/>
          <w:lang w:val="en-GB"/>
        </w:rPr>
      </w:pPr>
      <w:hyperlink r:id="rId15" w:history="1">
        <w:r w:rsidR="00DE2D04" w:rsidRPr="00D04876">
          <w:rPr>
            <w:rStyle w:val="Hyperlnk"/>
            <w:rFonts w:asciiTheme="minorHAnsi" w:hAnsiTheme="minorHAnsi" w:cstheme="minorHAnsi"/>
            <w:lang w:val="en-GB"/>
          </w:rPr>
          <w:t>CEN/CENELEC</w:t>
        </w:r>
      </w:hyperlink>
    </w:p>
    <w:p w14:paraId="676F0F7B" w14:textId="77777777" w:rsidR="00DE2D04" w:rsidRPr="00D04876" w:rsidRDefault="00DE2D04" w:rsidP="009A4F72">
      <w:pPr>
        <w:spacing w:line="360" w:lineRule="auto"/>
        <w:rPr>
          <w:rStyle w:val="Hyperlnk"/>
          <w:rFonts w:asciiTheme="minorHAnsi" w:hAnsiTheme="minorHAnsi" w:cstheme="minorHAnsi"/>
          <w:lang w:val="en-GB"/>
        </w:rPr>
      </w:pPr>
    </w:p>
    <w:p w14:paraId="2AB1C68A" w14:textId="77777777" w:rsidR="00DE2D04" w:rsidRPr="00D04876" w:rsidRDefault="006317C0" w:rsidP="009A4F72">
      <w:pPr>
        <w:spacing w:line="360" w:lineRule="auto"/>
        <w:rPr>
          <w:rFonts w:asciiTheme="minorHAnsi" w:hAnsiTheme="minorHAnsi" w:cstheme="minorHAnsi"/>
          <w:lang w:val="en-GB"/>
        </w:rPr>
      </w:pPr>
      <w:hyperlink r:id="rId16" w:history="1">
        <w:r w:rsidR="00DE2D04" w:rsidRPr="00D04876">
          <w:rPr>
            <w:rStyle w:val="Hyperlnk"/>
            <w:rFonts w:asciiTheme="minorHAnsi" w:hAnsiTheme="minorHAnsi" w:cstheme="minorHAnsi"/>
            <w:lang w:val="en-GB"/>
          </w:rPr>
          <w:t>ETSI</w:t>
        </w:r>
      </w:hyperlink>
    </w:p>
    <w:p w14:paraId="011A6258" w14:textId="77777777" w:rsidR="007164D4" w:rsidRPr="00D04876" w:rsidRDefault="007164D4" w:rsidP="009A4F72">
      <w:pPr>
        <w:spacing w:line="360" w:lineRule="auto"/>
        <w:rPr>
          <w:rFonts w:asciiTheme="minorHAnsi" w:hAnsiTheme="minorHAnsi" w:cstheme="minorHAnsi"/>
          <w:lang w:val="en-GB"/>
        </w:rPr>
      </w:pPr>
    </w:p>
    <w:p w14:paraId="6C3B8503" w14:textId="5CB9A7E3" w:rsidR="00EF382E" w:rsidRPr="00D04876" w:rsidRDefault="00B14BD0" w:rsidP="000E06E8">
      <w:pPr>
        <w:pStyle w:val="Rubrik3"/>
      </w:pPr>
      <w:bookmarkStart w:id="18" w:name="_Toc54934550"/>
      <w:bookmarkStart w:id="19" w:name="_Toc70600363"/>
      <w:r>
        <w:t>4</w:t>
      </w:r>
      <w:r w:rsidR="00351F44" w:rsidRPr="00D04876">
        <w:t xml:space="preserve">.1 </w:t>
      </w:r>
      <w:r w:rsidR="00EF382E" w:rsidRPr="00D04876">
        <w:t>EN301549</w:t>
      </w:r>
      <w:bookmarkEnd w:id="18"/>
      <w:bookmarkEnd w:id="19"/>
      <w:r w:rsidR="00EF382E" w:rsidRPr="00D04876">
        <w:t xml:space="preserve"> </w:t>
      </w:r>
    </w:p>
    <w:p w14:paraId="426AA306" w14:textId="77777777" w:rsidR="00874735" w:rsidRPr="00D04876" w:rsidRDefault="00A11382" w:rsidP="009A4F72">
      <w:pPr>
        <w:spacing w:line="360" w:lineRule="auto"/>
        <w:rPr>
          <w:rStyle w:val="tlid-translation"/>
          <w:rFonts w:asciiTheme="minorHAnsi" w:hAnsiTheme="minorHAnsi" w:cstheme="minorHAnsi"/>
          <w:lang w:val="en-GB"/>
        </w:rPr>
      </w:pPr>
      <w:r w:rsidRPr="00D04876">
        <w:rPr>
          <w:rFonts w:asciiTheme="minorHAnsi" w:hAnsiTheme="minorHAnsi" w:cstheme="minorHAnsi"/>
          <w:lang w:val="en-GB"/>
        </w:rPr>
        <w:t>The</w:t>
      </w:r>
      <w:r w:rsidR="00735D88" w:rsidRPr="00D04876">
        <w:rPr>
          <w:rFonts w:asciiTheme="minorHAnsi" w:hAnsiTheme="minorHAnsi" w:cstheme="minorHAnsi"/>
          <w:lang w:val="en-GB"/>
        </w:rPr>
        <w:t xml:space="preserve"> </w:t>
      </w:r>
      <w:r w:rsidR="00874735" w:rsidRPr="00D04876">
        <w:rPr>
          <w:rFonts w:asciiTheme="minorHAnsi" w:hAnsiTheme="minorHAnsi" w:cstheme="minorHAnsi"/>
          <w:lang w:val="en-GB"/>
        </w:rPr>
        <w:t>European standard ”</w:t>
      </w:r>
      <w:r w:rsidR="00735D88" w:rsidRPr="00D04876">
        <w:rPr>
          <w:rFonts w:asciiTheme="minorHAnsi" w:hAnsiTheme="minorHAnsi" w:cstheme="minorHAnsi"/>
          <w:lang w:val="en-GB"/>
        </w:rPr>
        <w:t xml:space="preserve">EN301549 </w:t>
      </w:r>
      <w:r w:rsidRPr="00D04876">
        <w:rPr>
          <w:rFonts w:asciiTheme="minorHAnsi" w:hAnsiTheme="minorHAnsi" w:cstheme="minorHAnsi"/>
          <w:lang w:val="en-GB"/>
        </w:rPr>
        <w:t>v.2.1.</w:t>
      </w:r>
      <w:r w:rsidR="00874735" w:rsidRPr="00D04876">
        <w:rPr>
          <w:rFonts w:asciiTheme="minorHAnsi" w:hAnsiTheme="minorHAnsi" w:cstheme="minorHAnsi"/>
          <w:lang w:val="en-GB"/>
        </w:rPr>
        <w:t>2</w:t>
      </w:r>
      <w:r w:rsidR="00735D88" w:rsidRPr="00D04876">
        <w:rPr>
          <w:rFonts w:asciiTheme="minorHAnsi" w:hAnsiTheme="minorHAnsi" w:cstheme="minorHAnsi"/>
          <w:lang w:val="en-GB"/>
        </w:rPr>
        <w:t xml:space="preserve"> </w:t>
      </w:r>
      <w:r w:rsidR="00874735" w:rsidRPr="00D04876">
        <w:rPr>
          <w:rFonts w:asciiTheme="minorHAnsi" w:hAnsiTheme="minorHAnsi" w:cstheme="minorHAnsi"/>
          <w:lang w:val="en-GB"/>
        </w:rPr>
        <w:t>Accessibility requirements for ICT products and services</w:t>
      </w:r>
      <w:r w:rsidR="00DE2D04" w:rsidRPr="00D04876">
        <w:rPr>
          <w:rFonts w:asciiTheme="minorHAnsi" w:hAnsiTheme="minorHAnsi" w:cstheme="minorHAnsi"/>
          <w:lang w:val="en-GB"/>
        </w:rPr>
        <w:t>”</w:t>
      </w:r>
      <w:r w:rsidR="00874735" w:rsidRPr="00D04876">
        <w:rPr>
          <w:rFonts w:asciiTheme="minorHAnsi" w:hAnsiTheme="minorHAnsi" w:cstheme="minorHAnsi"/>
          <w:lang w:val="en-GB"/>
        </w:rPr>
        <w:t xml:space="preserve"> </w:t>
      </w:r>
      <w:r w:rsidR="00DE2D04" w:rsidRPr="00D04876">
        <w:rPr>
          <w:rFonts w:asciiTheme="minorHAnsi" w:hAnsiTheme="minorHAnsi" w:cstheme="minorHAnsi"/>
          <w:lang w:val="en-GB"/>
        </w:rPr>
        <w:t>acts as</w:t>
      </w:r>
      <w:r w:rsidRPr="00D04876">
        <w:rPr>
          <w:rFonts w:asciiTheme="minorHAnsi" w:hAnsiTheme="minorHAnsi" w:cstheme="minorHAnsi"/>
          <w:lang w:val="en-GB"/>
        </w:rPr>
        <w:t xml:space="preserve"> the</w:t>
      </w:r>
      <w:r w:rsidR="00735D88" w:rsidRPr="00D04876">
        <w:rPr>
          <w:rFonts w:asciiTheme="minorHAnsi" w:hAnsiTheme="minorHAnsi" w:cstheme="minorHAnsi"/>
          <w:lang w:val="en-GB"/>
        </w:rPr>
        <w:t xml:space="preserve"> presumed conformance to the minimum requirements of the Web Accessibility Directive.</w:t>
      </w:r>
      <w:r w:rsidR="00874735" w:rsidRPr="00D04876">
        <w:rPr>
          <w:rFonts w:asciiTheme="minorHAnsi" w:hAnsiTheme="minorHAnsi" w:cstheme="minorHAnsi"/>
          <w:lang w:val="en-GB"/>
        </w:rPr>
        <w:t xml:space="preserve"> The EN301549 </w:t>
      </w:r>
      <w:r w:rsidR="00874735" w:rsidRPr="00D04876">
        <w:rPr>
          <w:rStyle w:val="tlid-translation"/>
          <w:rFonts w:asciiTheme="minorHAnsi" w:hAnsiTheme="minorHAnsi" w:cstheme="minorHAnsi"/>
          <w:lang w:val="en-GB"/>
        </w:rPr>
        <w:t xml:space="preserve">contains functional performance statements and technical </w:t>
      </w:r>
      <w:r w:rsidR="00D04876" w:rsidRPr="00D04876">
        <w:rPr>
          <w:rStyle w:val="tlid-translation"/>
          <w:rFonts w:asciiTheme="minorHAnsi" w:hAnsiTheme="minorHAnsi" w:cstheme="minorHAnsi"/>
          <w:lang w:val="en-GB"/>
        </w:rPr>
        <w:t>specifications</w:t>
      </w:r>
      <w:r w:rsidR="00874735" w:rsidRPr="00D04876">
        <w:rPr>
          <w:rStyle w:val="tlid-translation"/>
          <w:rFonts w:asciiTheme="minorHAnsi" w:hAnsiTheme="minorHAnsi" w:cstheme="minorHAnsi"/>
          <w:lang w:val="en-GB"/>
        </w:rPr>
        <w:t xml:space="preserve"> for ICT in a broad sense. In addition to the web, the standard covers, among other things, vending machines, telephones and computers. It is probably the most comprehensive standard for ICT accessibility in the world and it has been developed in close </w:t>
      </w:r>
      <w:r w:rsidR="00874735" w:rsidRPr="00D04876">
        <w:rPr>
          <w:rStyle w:val="tlid-translation"/>
          <w:rFonts w:asciiTheme="minorHAnsi" w:hAnsiTheme="minorHAnsi" w:cstheme="minorHAnsi"/>
          <w:lang w:val="en-GB"/>
        </w:rPr>
        <w:lastRenderedPageBreak/>
        <w:t>collaboration with USAccessboard to correlate as far as possible with the American requirements.</w:t>
      </w:r>
    </w:p>
    <w:p w14:paraId="0FFD07F5" w14:textId="77777777" w:rsidR="00377892" w:rsidRPr="00D04876" w:rsidRDefault="00377892" w:rsidP="009A4F72">
      <w:pPr>
        <w:spacing w:line="360" w:lineRule="auto"/>
        <w:rPr>
          <w:rStyle w:val="tlid-translation"/>
          <w:rFonts w:asciiTheme="minorHAnsi" w:hAnsiTheme="minorHAnsi" w:cstheme="minorHAnsi"/>
          <w:lang w:val="en-GB"/>
        </w:rPr>
      </w:pPr>
    </w:p>
    <w:p w14:paraId="7926EF42" w14:textId="77777777" w:rsidR="00377892" w:rsidRPr="00D04876" w:rsidRDefault="00377892" w:rsidP="009A4F72">
      <w:pPr>
        <w:spacing w:line="360" w:lineRule="auto"/>
        <w:rPr>
          <w:rStyle w:val="tlid-translation"/>
          <w:rFonts w:asciiTheme="minorHAnsi" w:hAnsiTheme="minorHAnsi" w:cstheme="minorHAnsi"/>
          <w:lang w:val="en-GB"/>
        </w:rPr>
      </w:pPr>
      <w:r w:rsidRPr="00D04876">
        <w:rPr>
          <w:rStyle w:val="tlid-translation"/>
          <w:rFonts w:asciiTheme="minorHAnsi" w:hAnsiTheme="minorHAnsi" w:cstheme="minorHAnsi"/>
          <w:lang w:val="en-GB"/>
        </w:rPr>
        <w:t>The standard is divided into Clauses, which can be seen as chapters. Clause 4</w:t>
      </w:r>
      <w:r w:rsidR="007C7AD8" w:rsidRPr="00D04876">
        <w:rPr>
          <w:rStyle w:val="tlid-translation"/>
          <w:rFonts w:asciiTheme="minorHAnsi" w:hAnsiTheme="minorHAnsi" w:cstheme="minorHAnsi"/>
          <w:lang w:val="en-GB"/>
        </w:rPr>
        <w:t xml:space="preserve"> covers the functional performance statements, which means the different use cases of people with disabilities using ICT. Clause 5 covers the general requirements, and the following chapters are dedicated to different parts of ICT such as hardware, software, web etc.</w:t>
      </w:r>
    </w:p>
    <w:p w14:paraId="65B5AC16" w14:textId="77777777" w:rsidR="007C7AD8" w:rsidRPr="00D04876" w:rsidRDefault="007C7AD8" w:rsidP="009A4F72">
      <w:pPr>
        <w:spacing w:line="360" w:lineRule="auto"/>
        <w:rPr>
          <w:rStyle w:val="tlid-translation"/>
          <w:rFonts w:asciiTheme="minorHAnsi" w:hAnsiTheme="minorHAnsi" w:cstheme="minorHAnsi"/>
          <w:lang w:val="en-GB"/>
        </w:rPr>
      </w:pPr>
    </w:p>
    <w:p w14:paraId="0597C49A" w14:textId="77777777" w:rsidR="007C7AD8" w:rsidRPr="00D04876" w:rsidRDefault="007C7AD8" w:rsidP="009A4F72">
      <w:pPr>
        <w:spacing w:line="360" w:lineRule="auto"/>
        <w:rPr>
          <w:rFonts w:asciiTheme="minorHAnsi" w:hAnsiTheme="minorHAnsi" w:cstheme="minorHAnsi"/>
          <w:lang w:val="en-GB"/>
        </w:rPr>
      </w:pPr>
      <w:r w:rsidRPr="00D04876">
        <w:rPr>
          <w:rStyle w:val="tlid-translation"/>
          <w:rFonts w:asciiTheme="minorHAnsi" w:hAnsiTheme="minorHAnsi" w:cstheme="minorHAnsi"/>
          <w:lang w:val="en-GB"/>
        </w:rPr>
        <w:t>In Annex A of the EN301549, the relationship between the EN-standard and the requirements of the Web Accessibility directive is mapped.</w:t>
      </w:r>
    </w:p>
    <w:p w14:paraId="2A5DFE0C" w14:textId="77777777" w:rsidR="007C7AD8" w:rsidRPr="00D04876" w:rsidRDefault="007C7AD8" w:rsidP="009A4F72">
      <w:pPr>
        <w:spacing w:line="360" w:lineRule="auto"/>
        <w:rPr>
          <w:rStyle w:val="tlid-translation"/>
          <w:rFonts w:asciiTheme="minorHAnsi" w:hAnsiTheme="minorHAnsi" w:cstheme="minorHAnsi"/>
          <w:lang w:val="en-GB"/>
        </w:rPr>
      </w:pPr>
    </w:p>
    <w:p w14:paraId="72E7CB61" w14:textId="77777777" w:rsidR="007C7AD8" w:rsidRPr="00D04876" w:rsidRDefault="007C7AD8" w:rsidP="009A4F72">
      <w:pPr>
        <w:spacing w:line="360" w:lineRule="auto"/>
        <w:rPr>
          <w:rStyle w:val="tlid-translation"/>
          <w:rFonts w:asciiTheme="minorHAnsi" w:hAnsiTheme="minorHAnsi" w:cstheme="minorHAnsi"/>
          <w:lang w:val="en-GB"/>
        </w:rPr>
      </w:pPr>
      <w:r w:rsidRPr="00D04876">
        <w:rPr>
          <w:rStyle w:val="tlid-translation"/>
          <w:rFonts w:asciiTheme="minorHAnsi" w:hAnsiTheme="minorHAnsi" w:cstheme="minorHAnsi"/>
          <w:lang w:val="en-GB"/>
        </w:rPr>
        <w:t xml:space="preserve">Annex B covers the relationship between the functional performance statements and the technical requirements, and can be used to support the reader in understanding what </w:t>
      </w:r>
      <w:r w:rsidR="00D04876" w:rsidRPr="00D04876">
        <w:rPr>
          <w:rStyle w:val="tlid-translation"/>
          <w:rFonts w:asciiTheme="minorHAnsi" w:hAnsiTheme="minorHAnsi" w:cstheme="minorHAnsi"/>
          <w:lang w:val="en-GB"/>
        </w:rPr>
        <w:t>noncompliance</w:t>
      </w:r>
      <w:r w:rsidRPr="00D04876">
        <w:rPr>
          <w:rStyle w:val="tlid-translation"/>
          <w:rFonts w:asciiTheme="minorHAnsi" w:hAnsiTheme="minorHAnsi" w:cstheme="minorHAnsi"/>
          <w:lang w:val="en-GB"/>
        </w:rPr>
        <w:t xml:space="preserve"> may mean to different user groups.</w:t>
      </w:r>
    </w:p>
    <w:p w14:paraId="41722AD8" w14:textId="77777777" w:rsidR="00EF382E" w:rsidRPr="00D04876" w:rsidRDefault="00EF382E" w:rsidP="009A4F72">
      <w:pPr>
        <w:spacing w:line="360" w:lineRule="auto"/>
        <w:rPr>
          <w:rStyle w:val="tlid-translation"/>
          <w:rFonts w:asciiTheme="minorHAnsi" w:hAnsiTheme="minorHAnsi" w:cstheme="minorHAnsi"/>
          <w:lang w:val="en-GB"/>
        </w:rPr>
      </w:pPr>
    </w:p>
    <w:p w14:paraId="53E27BCE" w14:textId="77777777" w:rsidR="00EF382E" w:rsidRPr="00D04876" w:rsidRDefault="00EF382E" w:rsidP="009A4F72">
      <w:pPr>
        <w:spacing w:line="360" w:lineRule="auto"/>
        <w:rPr>
          <w:rFonts w:asciiTheme="minorHAnsi" w:hAnsiTheme="minorHAnsi" w:cstheme="minorHAnsi"/>
          <w:lang w:val="en-GB"/>
        </w:rPr>
      </w:pPr>
      <w:r w:rsidRPr="00D04876">
        <w:rPr>
          <w:rFonts w:asciiTheme="minorHAnsi" w:hAnsiTheme="minorHAnsi" w:cstheme="minorHAnsi"/>
          <w:lang w:val="en-GB"/>
        </w:rPr>
        <w:t>When it comes to the technical requirements for web accessibility, the EN301549 is referring  to the international standard WCAG 2.1 AA.</w:t>
      </w:r>
    </w:p>
    <w:p w14:paraId="32B477C9" w14:textId="77777777" w:rsidR="00DE2D04" w:rsidRPr="00D04876" w:rsidRDefault="00DE2D04" w:rsidP="009A4F72">
      <w:pPr>
        <w:spacing w:line="360" w:lineRule="auto"/>
        <w:rPr>
          <w:rFonts w:asciiTheme="minorHAnsi" w:hAnsiTheme="minorHAnsi" w:cstheme="minorHAnsi"/>
          <w:lang w:val="en-GB"/>
        </w:rPr>
      </w:pPr>
    </w:p>
    <w:p w14:paraId="50642DB7" w14:textId="77777777" w:rsidR="00DE2D04" w:rsidRPr="00D04876" w:rsidRDefault="006317C0" w:rsidP="009A4F72">
      <w:pPr>
        <w:spacing w:line="360" w:lineRule="auto"/>
        <w:rPr>
          <w:rStyle w:val="tlid-translation"/>
          <w:rFonts w:asciiTheme="minorHAnsi" w:hAnsiTheme="minorHAnsi" w:cstheme="minorHAnsi"/>
          <w:lang w:val="en-GB"/>
        </w:rPr>
      </w:pPr>
      <w:hyperlink r:id="rId17" w:history="1">
        <w:r w:rsidR="00DE2D04" w:rsidRPr="00D04876">
          <w:rPr>
            <w:rStyle w:val="Hyperlnk"/>
            <w:rFonts w:asciiTheme="minorHAnsi" w:hAnsiTheme="minorHAnsi" w:cstheme="minorHAnsi"/>
            <w:lang w:val="en-GB"/>
          </w:rPr>
          <w:t>EN301549 v.2.1.2</w:t>
        </w:r>
      </w:hyperlink>
    </w:p>
    <w:p w14:paraId="2E3A9B33" w14:textId="77777777" w:rsidR="00874735" w:rsidRPr="00D04876" w:rsidRDefault="00874735" w:rsidP="009A4F72">
      <w:pPr>
        <w:spacing w:line="360" w:lineRule="auto"/>
        <w:rPr>
          <w:rStyle w:val="Hyperlnk"/>
          <w:rFonts w:asciiTheme="minorHAnsi" w:hAnsiTheme="minorHAnsi" w:cstheme="minorHAnsi"/>
          <w:color w:val="000000"/>
          <w:lang w:val="en-GB"/>
        </w:rPr>
      </w:pPr>
    </w:p>
    <w:p w14:paraId="1960C594" w14:textId="6BC85177" w:rsidR="00551BE3" w:rsidRPr="00D04876" w:rsidRDefault="00B14BD0" w:rsidP="000E06E8">
      <w:pPr>
        <w:pStyle w:val="Rubrik4"/>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4</w:t>
      </w:r>
      <w:r w:rsidR="00351F44" w:rsidRPr="00D04876">
        <w:rPr>
          <w:rFonts w:asciiTheme="minorHAnsi" w:hAnsiTheme="minorHAnsi" w:cstheme="minorHAnsi"/>
          <w:sz w:val="24"/>
          <w:szCs w:val="24"/>
          <w:lang w:val="en-GB"/>
        </w:rPr>
        <w:t xml:space="preserve">.2 </w:t>
      </w:r>
      <w:r w:rsidR="00551BE3" w:rsidRPr="00D04876">
        <w:rPr>
          <w:rFonts w:asciiTheme="minorHAnsi" w:hAnsiTheme="minorHAnsi" w:cstheme="minorHAnsi"/>
          <w:sz w:val="24"/>
          <w:szCs w:val="24"/>
          <w:lang w:val="en-GB"/>
        </w:rPr>
        <w:t xml:space="preserve">Web Content Accessibility Guidelines </w:t>
      </w:r>
      <w:r w:rsidR="00377892" w:rsidRPr="00D04876">
        <w:rPr>
          <w:rFonts w:asciiTheme="minorHAnsi" w:hAnsiTheme="minorHAnsi" w:cstheme="minorHAnsi"/>
          <w:sz w:val="24"/>
          <w:szCs w:val="24"/>
          <w:lang w:val="en-GB"/>
        </w:rPr>
        <w:t>(WCAG)</w:t>
      </w:r>
    </w:p>
    <w:p w14:paraId="30886E45" w14:textId="77777777" w:rsidR="00560129" w:rsidRPr="00D04876" w:rsidRDefault="00EF382E"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The Web Content Accessibility Guidelines, often called WCAG, is a set of technical requirements for web accessibility. </w:t>
      </w:r>
      <w:r w:rsidR="00394807" w:rsidRPr="00D04876">
        <w:rPr>
          <w:rFonts w:asciiTheme="minorHAnsi" w:hAnsiTheme="minorHAnsi" w:cstheme="minorHAnsi"/>
          <w:lang w:val="en-GB"/>
        </w:rPr>
        <w:t>WCAG</w:t>
      </w:r>
      <w:r w:rsidRPr="00D04876">
        <w:rPr>
          <w:rFonts w:asciiTheme="minorHAnsi" w:hAnsiTheme="minorHAnsi" w:cstheme="minorHAnsi"/>
          <w:lang w:val="en-GB"/>
        </w:rPr>
        <w:t xml:space="preserve"> is based on four principles</w:t>
      </w:r>
      <w:r w:rsidR="00394807" w:rsidRPr="00D04876">
        <w:rPr>
          <w:rFonts w:asciiTheme="minorHAnsi" w:hAnsiTheme="minorHAnsi" w:cstheme="minorHAnsi"/>
          <w:lang w:val="en-GB"/>
        </w:rPr>
        <w:t xml:space="preserve">; </w:t>
      </w:r>
      <w:r w:rsidR="00394807" w:rsidRPr="00D04876">
        <w:rPr>
          <w:rStyle w:val="Betoning"/>
          <w:rFonts w:asciiTheme="minorHAnsi" w:hAnsiTheme="minorHAnsi" w:cstheme="minorHAnsi"/>
          <w:i w:val="0"/>
          <w:iCs w:val="0"/>
          <w:lang w:val="en-GB"/>
        </w:rPr>
        <w:t>perceivable, operable, understandable, and robust</w:t>
      </w:r>
      <w:r w:rsidR="00377892" w:rsidRPr="00D04876">
        <w:rPr>
          <w:rStyle w:val="Betoning"/>
          <w:rFonts w:asciiTheme="minorHAnsi" w:hAnsiTheme="minorHAnsi" w:cstheme="minorHAnsi"/>
          <w:i w:val="0"/>
          <w:iCs w:val="0"/>
          <w:lang w:val="en-GB"/>
        </w:rPr>
        <w:t>, which set out the overall areas the standard is covering</w:t>
      </w:r>
      <w:r w:rsidR="00394807" w:rsidRPr="00D04876">
        <w:rPr>
          <w:rStyle w:val="Betoning"/>
          <w:rFonts w:asciiTheme="minorHAnsi" w:hAnsiTheme="minorHAnsi" w:cstheme="minorHAnsi"/>
          <w:i w:val="0"/>
          <w:iCs w:val="0"/>
          <w:lang w:val="en-GB"/>
        </w:rPr>
        <w:t>. Under these principles</w:t>
      </w:r>
      <w:r w:rsidR="00394807" w:rsidRPr="00D04876">
        <w:rPr>
          <w:rFonts w:asciiTheme="minorHAnsi" w:hAnsiTheme="minorHAnsi" w:cstheme="minorHAnsi"/>
          <w:i/>
          <w:iCs/>
          <w:lang w:val="en-GB"/>
        </w:rPr>
        <w:t>,</w:t>
      </w:r>
      <w:r w:rsidR="00394807" w:rsidRPr="00D04876">
        <w:rPr>
          <w:rFonts w:asciiTheme="minorHAnsi" w:hAnsiTheme="minorHAnsi" w:cstheme="minorHAnsi"/>
          <w:lang w:val="en-GB"/>
        </w:rPr>
        <w:t xml:space="preserve"> there are guidelines providing the basic goals for making content more accessible. </w:t>
      </w:r>
      <w:r w:rsidR="00377892" w:rsidRPr="00D04876">
        <w:rPr>
          <w:rFonts w:asciiTheme="minorHAnsi" w:hAnsiTheme="minorHAnsi" w:cstheme="minorHAnsi"/>
          <w:lang w:val="en-GB"/>
        </w:rPr>
        <w:t xml:space="preserve">These guidelines can be seen as chapters. </w:t>
      </w:r>
      <w:r w:rsidR="00394807" w:rsidRPr="00D04876">
        <w:rPr>
          <w:rFonts w:asciiTheme="minorHAnsi" w:hAnsiTheme="minorHAnsi" w:cstheme="minorHAnsi"/>
          <w:lang w:val="en-GB"/>
        </w:rPr>
        <w:t xml:space="preserve">For each guideline, there are success criteria, which </w:t>
      </w:r>
      <w:r w:rsidR="00377892" w:rsidRPr="00D04876">
        <w:rPr>
          <w:rFonts w:asciiTheme="minorHAnsi" w:hAnsiTheme="minorHAnsi" w:cstheme="minorHAnsi"/>
          <w:lang w:val="en-GB"/>
        </w:rPr>
        <w:t>equals</w:t>
      </w:r>
      <w:r w:rsidR="00394807" w:rsidRPr="00D04876">
        <w:rPr>
          <w:rFonts w:asciiTheme="minorHAnsi" w:hAnsiTheme="minorHAnsi" w:cstheme="minorHAnsi"/>
          <w:lang w:val="en-GB"/>
        </w:rPr>
        <w:t xml:space="preserve"> the technical requirements.</w:t>
      </w:r>
      <w:r w:rsidR="00377892" w:rsidRPr="00D04876">
        <w:rPr>
          <w:rFonts w:asciiTheme="minorHAnsi" w:hAnsiTheme="minorHAnsi" w:cstheme="minorHAnsi"/>
          <w:lang w:val="en-GB"/>
        </w:rPr>
        <w:t xml:space="preserve"> At the most </w:t>
      </w:r>
      <w:r w:rsidR="00D04876" w:rsidRPr="00D04876">
        <w:rPr>
          <w:rFonts w:asciiTheme="minorHAnsi" w:hAnsiTheme="minorHAnsi" w:cstheme="minorHAnsi"/>
          <w:lang w:val="en-GB"/>
        </w:rPr>
        <w:t>granular</w:t>
      </w:r>
      <w:r w:rsidR="00377892" w:rsidRPr="00D04876">
        <w:rPr>
          <w:rFonts w:asciiTheme="minorHAnsi" w:hAnsiTheme="minorHAnsi" w:cstheme="minorHAnsi"/>
          <w:lang w:val="en-GB"/>
        </w:rPr>
        <w:t xml:space="preserve"> level, there are </w:t>
      </w:r>
      <w:r w:rsidR="00377892" w:rsidRPr="00D04876">
        <w:rPr>
          <w:rStyle w:val="Stark"/>
          <w:rFonts w:asciiTheme="minorHAnsi" w:hAnsiTheme="minorHAnsi" w:cstheme="minorHAnsi"/>
          <w:b w:val="0"/>
          <w:bCs w:val="0"/>
          <w:lang w:val="en-GB"/>
        </w:rPr>
        <w:t>Sufficient and Advisory Techniques, aiming to support the reader into understanding the requirements and how to meet them.</w:t>
      </w:r>
    </w:p>
    <w:p w14:paraId="7CFB2D0C" w14:textId="77777777" w:rsidR="00394807" w:rsidRPr="00D04876" w:rsidRDefault="00394807" w:rsidP="009A4F72">
      <w:pPr>
        <w:spacing w:line="360" w:lineRule="auto"/>
        <w:rPr>
          <w:rFonts w:asciiTheme="minorHAnsi" w:hAnsiTheme="minorHAnsi" w:cstheme="minorHAnsi"/>
          <w:lang w:val="en-GB"/>
        </w:rPr>
      </w:pPr>
    </w:p>
    <w:p w14:paraId="4AFC1959" w14:textId="77777777" w:rsidR="00377892" w:rsidRPr="00D04876" w:rsidRDefault="00377892" w:rsidP="009A4F72">
      <w:pPr>
        <w:spacing w:line="360" w:lineRule="auto"/>
        <w:rPr>
          <w:rFonts w:asciiTheme="minorHAnsi" w:hAnsiTheme="minorHAnsi" w:cstheme="minorHAnsi"/>
          <w:lang w:val="en-GB"/>
        </w:rPr>
      </w:pPr>
      <w:r w:rsidRPr="00D04876">
        <w:rPr>
          <w:rFonts w:asciiTheme="minorHAnsi" w:hAnsiTheme="minorHAnsi" w:cstheme="minorHAnsi"/>
          <w:lang w:val="en-GB"/>
        </w:rPr>
        <w:lastRenderedPageBreak/>
        <w:t>The WCAG success criteria are presented in three levels; A, AA and AAA. In the EU, the minimum requirements are at the AA level. This means that success criteria at level A and AA must be met to comply with the minimum requirements of the EU-directives.</w:t>
      </w:r>
    </w:p>
    <w:p w14:paraId="44654C11" w14:textId="7EEA2FD9" w:rsidR="00394807" w:rsidRDefault="00394807" w:rsidP="009A4F72">
      <w:pPr>
        <w:spacing w:line="360" w:lineRule="auto"/>
        <w:rPr>
          <w:rFonts w:asciiTheme="minorHAnsi" w:hAnsiTheme="minorHAnsi" w:cstheme="minorHAnsi"/>
          <w:u w:val="single"/>
          <w:lang w:val="en-GB"/>
        </w:rPr>
      </w:pPr>
    </w:p>
    <w:p w14:paraId="793A8E24" w14:textId="181CB295" w:rsidR="00B14BD0" w:rsidRPr="00D04876" w:rsidRDefault="006317C0" w:rsidP="009A4F72">
      <w:pPr>
        <w:spacing w:line="360" w:lineRule="auto"/>
        <w:rPr>
          <w:rFonts w:asciiTheme="minorHAnsi" w:hAnsiTheme="minorHAnsi" w:cstheme="minorHAnsi"/>
          <w:u w:val="single"/>
          <w:lang w:val="en-GB"/>
        </w:rPr>
      </w:pPr>
      <w:hyperlink r:id="rId18" w:history="1">
        <w:proofErr w:type="spellStart"/>
        <w:r w:rsidR="00B14BD0" w:rsidRPr="00B14BD0">
          <w:rPr>
            <w:rStyle w:val="Hyperlnk"/>
            <w:rFonts w:asciiTheme="minorHAnsi" w:hAnsiTheme="minorHAnsi" w:cstheme="minorHAnsi"/>
            <w:lang w:val="en-GB"/>
          </w:rPr>
          <w:t>WCAG</w:t>
        </w:r>
        <w:proofErr w:type="spellEnd"/>
        <w:r w:rsidR="00B14BD0" w:rsidRPr="00B14BD0">
          <w:rPr>
            <w:rStyle w:val="Hyperlnk"/>
            <w:rFonts w:asciiTheme="minorHAnsi" w:hAnsiTheme="minorHAnsi" w:cstheme="minorHAnsi"/>
            <w:lang w:val="en-GB"/>
          </w:rPr>
          <w:t xml:space="preserve"> 2.1</w:t>
        </w:r>
      </w:hyperlink>
    </w:p>
    <w:p w14:paraId="7D23EEC1" w14:textId="19D8C1F2" w:rsidR="00560129" w:rsidRPr="00D04876" w:rsidRDefault="00B14BD0" w:rsidP="009A4F72">
      <w:pPr>
        <w:pStyle w:val="Rubrik2"/>
        <w:spacing w:line="360" w:lineRule="auto"/>
        <w:rPr>
          <w:lang w:val="en-GB"/>
        </w:rPr>
      </w:pPr>
      <w:bookmarkStart w:id="20" w:name="_Toc54934551"/>
      <w:bookmarkStart w:id="21" w:name="_Toc70600364"/>
      <w:r>
        <w:rPr>
          <w:lang w:val="en-GB"/>
        </w:rPr>
        <w:t>5</w:t>
      </w:r>
      <w:r w:rsidR="00351F44" w:rsidRPr="00D04876">
        <w:rPr>
          <w:lang w:val="en-GB"/>
        </w:rPr>
        <w:t xml:space="preserve"> National level: Denmark</w:t>
      </w:r>
      <w:bookmarkEnd w:id="20"/>
      <w:bookmarkEnd w:id="21"/>
    </w:p>
    <w:p w14:paraId="668B665C" w14:textId="142A5040" w:rsidR="00351F44" w:rsidRPr="00D04876" w:rsidRDefault="00B14BD0" w:rsidP="000E06E8">
      <w:pPr>
        <w:pStyle w:val="Rubrik3"/>
      </w:pPr>
      <w:bookmarkStart w:id="22" w:name="_Toc54934552"/>
      <w:bookmarkStart w:id="23" w:name="_Toc70600365"/>
      <w:r>
        <w:t>5</w:t>
      </w:r>
      <w:r w:rsidR="00351F44" w:rsidRPr="00D04876">
        <w:t>.1 UNCRPD</w:t>
      </w:r>
      <w:bookmarkEnd w:id="22"/>
      <w:bookmarkEnd w:id="23"/>
    </w:p>
    <w:p w14:paraId="0CE2C831" w14:textId="77777777" w:rsidR="00351F44" w:rsidRPr="00D04876" w:rsidRDefault="00351F44" w:rsidP="009A4F72">
      <w:pPr>
        <w:spacing w:line="360" w:lineRule="auto"/>
        <w:rPr>
          <w:rFonts w:asciiTheme="minorHAnsi" w:hAnsiTheme="minorHAnsi" w:cstheme="minorHAnsi"/>
          <w:lang w:val="en-GB"/>
        </w:rPr>
      </w:pPr>
      <w:r w:rsidRPr="00D04876">
        <w:rPr>
          <w:rFonts w:asciiTheme="minorHAnsi" w:hAnsiTheme="minorHAnsi" w:cstheme="minorHAnsi"/>
          <w:lang w:val="en-GB"/>
        </w:rPr>
        <w:t>On 24 August 2009, Denmark ratified the UN Convention on the Rights of Persons with Disabilities (UNCRPD). The Danish Institute for Human Rights, a state-owned independent body, has been tasked with supporting and monitoring the implementation of the convention.</w:t>
      </w:r>
    </w:p>
    <w:p w14:paraId="7326C16F" w14:textId="77777777" w:rsidR="00351F44" w:rsidRPr="00D04876" w:rsidRDefault="006317C0" w:rsidP="009A4F72">
      <w:pPr>
        <w:spacing w:line="360" w:lineRule="auto"/>
        <w:rPr>
          <w:rFonts w:asciiTheme="minorHAnsi" w:hAnsiTheme="minorHAnsi" w:cstheme="minorHAnsi"/>
          <w:lang w:val="en-GB"/>
        </w:rPr>
      </w:pPr>
      <w:hyperlink r:id="rId19" w:history="1">
        <w:r w:rsidR="00351F44" w:rsidRPr="00D04876">
          <w:rPr>
            <w:rStyle w:val="Hyperlnk"/>
            <w:rFonts w:asciiTheme="minorHAnsi" w:hAnsiTheme="minorHAnsi" w:cstheme="minorHAnsi"/>
            <w:lang w:val="en-GB"/>
          </w:rPr>
          <w:t>Danish Institute for Human Rights (in English)</w:t>
        </w:r>
      </w:hyperlink>
    </w:p>
    <w:p w14:paraId="30D7C406" w14:textId="77777777" w:rsidR="00351F44" w:rsidRPr="00D04876" w:rsidRDefault="00351F44" w:rsidP="009A4F72">
      <w:pPr>
        <w:spacing w:line="360" w:lineRule="auto"/>
        <w:rPr>
          <w:rFonts w:asciiTheme="minorHAnsi" w:hAnsiTheme="minorHAnsi" w:cstheme="minorHAnsi"/>
          <w:lang w:val="en-GB"/>
        </w:rPr>
      </w:pPr>
    </w:p>
    <w:p w14:paraId="6087E807" w14:textId="033E867B" w:rsidR="00351F44" w:rsidRPr="00D04876" w:rsidRDefault="00B14BD0" w:rsidP="000E06E8">
      <w:pPr>
        <w:pStyle w:val="Rubrik3"/>
      </w:pPr>
      <w:bookmarkStart w:id="24" w:name="_Toc54934553"/>
      <w:bookmarkStart w:id="25" w:name="_Toc70600366"/>
      <w:r>
        <w:t>5</w:t>
      </w:r>
      <w:r w:rsidR="00351F44" w:rsidRPr="00D04876">
        <w:t>.2 Responsibility for carrying out disability policy</w:t>
      </w:r>
      <w:bookmarkEnd w:id="24"/>
      <w:bookmarkEnd w:id="25"/>
    </w:p>
    <w:p w14:paraId="58DD4A2E" w14:textId="77777777" w:rsidR="00351F44" w:rsidRPr="00D04876" w:rsidRDefault="00351F44"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Although disability policy is considered a cross-sectoral responsibility for the Danish government, it is formally coordinated by the Ministry for Social and Internal Affairs. </w:t>
      </w:r>
    </w:p>
    <w:p w14:paraId="3C73A74B" w14:textId="77777777" w:rsidR="00351F44" w:rsidRPr="00D04876" w:rsidRDefault="00351F44" w:rsidP="009A4F72">
      <w:pPr>
        <w:spacing w:line="360" w:lineRule="auto"/>
        <w:rPr>
          <w:rFonts w:asciiTheme="minorHAnsi" w:hAnsiTheme="minorHAnsi" w:cstheme="minorHAnsi"/>
          <w:lang w:val="en-GB"/>
        </w:rPr>
      </w:pPr>
      <w:r w:rsidRPr="00D04876">
        <w:rPr>
          <w:rFonts w:asciiTheme="minorHAnsi" w:hAnsiTheme="minorHAnsi" w:cstheme="minorHAnsi"/>
          <w:lang w:val="en-GB"/>
        </w:rPr>
        <w:t>The Danish Disability Council (Det Centrale Handikapråd, DCH), which was established by the Danish Parliament in 1980, also plays a key role. It advises public sector bodies on disability-related issues and monitors the field. Together, the Ministry and the DCH have formulated four basic principles for Danish disability policy:</w:t>
      </w:r>
    </w:p>
    <w:p w14:paraId="3BE5C741" w14:textId="77777777" w:rsidR="00351F44" w:rsidRPr="00D04876" w:rsidRDefault="00351F44" w:rsidP="009A4F72">
      <w:pPr>
        <w:pStyle w:val="Bulletindrag"/>
        <w:spacing w:line="360" w:lineRule="auto"/>
        <w:rPr>
          <w:rFonts w:asciiTheme="minorHAnsi" w:hAnsiTheme="minorHAnsi" w:cstheme="minorHAnsi"/>
          <w:lang w:val="en-GB"/>
        </w:rPr>
      </w:pPr>
      <w:r w:rsidRPr="00D04876">
        <w:rPr>
          <w:rFonts w:asciiTheme="minorHAnsi" w:hAnsiTheme="minorHAnsi" w:cstheme="minorHAnsi"/>
          <w:lang w:val="en-GB"/>
        </w:rPr>
        <w:t>Equality – Everyone should have the same opportunities, regardless of disability.</w:t>
      </w:r>
    </w:p>
    <w:p w14:paraId="7919EEBD" w14:textId="77777777" w:rsidR="00351F44" w:rsidRPr="00D04876" w:rsidRDefault="00351F44" w:rsidP="009A4F72">
      <w:pPr>
        <w:pStyle w:val="Bulletindrag"/>
        <w:spacing w:line="360" w:lineRule="auto"/>
        <w:rPr>
          <w:rFonts w:asciiTheme="minorHAnsi" w:hAnsiTheme="minorHAnsi" w:cstheme="minorHAnsi"/>
          <w:lang w:val="en-GB"/>
        </w:rPr>
      </w:pPr>
      <w:r w:rsidRPr="00D04876">
        <w:rPr>
          <w:rFonts w:asciiTheme="minorHAnsi" w:hAnsiTheme="minorHAnsi" w:cstheme="minorHAnsi"/>
          <w:lang w:val="en-GB"/>
        </w:rPr>
        <w:t>Compensation – Society has a responsibility to compensate or otherwise address barriers that prevent persons with disabilities from participating on equal terms.</w:t>
      </w:r>
    </w:p>
    <w:p w14:paraId="72E8B89A" w14:textId="77777777" w:rsidR="00351F44" w:rsidRPr="00D04876" w:rsidRDefault="00351F44" w:rsidP="009A4F72">
      <w:pPr>
        <w:pStyle w:val="Bulletindrag"/>
        <w:spacing w:line="360" w:lineRule="auto"/>
        <w:rPr>
          <w:rFonts w:asciiTheme="minorHAnsi" w:hAnsiTheme="minorHAnsi" w:cstheme="minorHAnsi"/>
          <w:lang w:val="en-GB"/>
        </w:rPr>
      </w:pPr>
      <w:r w:rsidRPr="00D04876">
        <w:rPr>
          <w:rFonts w:asciiTheme="minorHAnsi" w:hAnsiTheme="minorHAnsi" w:cstheme="minorHAnsi"/>
          <w:lang w:val="en-GB"/>
        </w:rPr>
        <w:t>Sectoral responsibility – All public sector bodies have a responsibility to ensure accessibility and integrate disability rights in their policy development.</w:t>
      </w:r>
    </w:p>
    <w:p w14:paraId="64FED42B" w14:textId="77777777" w:rsidR="00351F44" w:rsidRPr="00D04876" w:rsidRDefault="00351F44" w:rsidP="009A4F72">
      <w:pPr>
        <w:pStyle w:val="Bulletindrag"/>
        <w:spacing w:line="360" w:lineRule="auto"/>
        <w:rPr>
          <w:rFonts w:asciiTheme="minorHAnsi" w:hAnsiTheme="minorHAnsi" w:cstheme="minorHAnsi"/>
          <w:lang w:val="en-GB"/>
        </w:rPr>
      </w:pPr>
      <w:r w:rsidRPr="00D04876">
        <w:rPr>
          <w:rFonts w:asciiTheme="minorHAnsi" w:hAnsiTheme="minorHAnsi" w:cstheme="minorHAnsi"/>
          <w:lang w:val="en-GB"/>
        </w:rPr>
        <w:t>Solidarity – Social services should be paid for through taxes and be provided free at the point of use to citizens.</w:t>
      </w:r>
    </w:p>
    <w:p w14:paraId="1F1E68F0" w14:textId="77777777" w:rsidR="00351F44" w:rsidRPr="00D04876" w:rsidRDefault="006317C0" w:rsidP="009A4F72">
      <w:pPr>
        <w:pStyle w:val="Bulletindrag"/>
        <w:numPr>
          <w:ilvl w:val="0"/>
          <w:numId w:val="0"/>
        </w:numPr>
        <w:spacing w:line="360" w:lineRule="auto"/>
        <w:ind w:left="227" w:hanging="227"/>
        <w:rPr>
          <w:rFonts w:asciiTheme="minorHAnsi" w:hAnsiTheme="minorHAnsi" w:cstheme="minorHAnsi"/>
          <w:lang w:val="en-GB"/>
        </w:rPr>
      </w:pPr>
      <w:hyperlink r:id="rId20" w:history="1">
        <w:r w:rsidR="00351F44" w:rsidRPr="00D04876">
          <w:rPr>
            <w:rStyle w:val="Hyperlnk"/>
            <w:rFonts w:asciiTheme="minorHAnsi" w:hAnsiTheme="minorHAnsi" w:cstheme="minorHAnsi"/>
            <w:lang w:val="en-GB"/>
          </w:rPr>
          <w:t>Ministry for Social and Internal Affairs (in Danish)</w:t>
        </w:r>
      </w:hyperlink>
    </w:p>
    <w:p w14:paraId="6CAC8791" w14:textId="77777777" w:rsidR="00351F44" w:rsidRPr="00D04876" w:rsidRDefault="006317C0" w:rsidP="009A4F72">
      <w:pPr>
        <w:pStyle w:val="Bulletindrag"/>
        <w:numPr>
          <w:ilvl w:val="0"/>
          <w:numId w:val="0"/>
        </w:numPr>
        <w:spacing w:line="360" w:lineRule="auto"/>
        <w:ind w:left="227" w:hanging="227"/>
        <w:rPr>
          <w:rFonts w:asciiTheme="minorHAnsi" w:hAnsiTheme="minorHAnsi" w:cstheme="minorHAnsi"/>
          <w:lang w:val="en-GB"/>
        </w:rPr>
      </w:pPr>
      <w:hyperlink r:id="rId21" w:history="1">
        <w:r w:rsidR="00351F44" w:rsidRPr="00D04876">
          <w:rPr>
            <w:rStyle w:val="Hyperlnk"/>
            <w:rFonts w:asciiTheme="minorHAnsi" w:hAnsiTheme="minorHAnsi" w:cstheme="minorHAnsi"/>
            <w:lang w:val="en-GB"/>
          </w:rPr>
          <w:t>The Danish Disability Council (in English)</w:t>
        </w:r>
      </w:hyperlink>
    </w:p>
    <w:p w14:paraId="31D9B159" w14:textId="41937C2B" w:rsidR="00351F44" w:rsidRPr="00D04876" w:rsidRDefault="00B14BD0" w:rsidP="000E06E8">
      <w:pPr>
        <w:pStyle w:val="Rubrik3"/>
      </w:pPr>
      <w:bookmarkStart w:id="26" w:name="_Toc54934554"/>
      <w:bookmarkStart w:id="27" w:name="_Toc70600367"/>
      <w:r>
        <w:t>5</w:t>
      </w:r>
      <w:r w:rsidR="00351F44" w:rsidRPr="00D04876">
        <w:t>.3 Anti-discrimination</w:t>
      </w:r>
      <w:bookmarkEnd w:id="26"/>
      <w:bookmarkEnd w:id="27"/>
    </w:p>
    <w:p w14:paraId="416C915D" w14:textId="5DC7C545" w:rsidR="00351F44" w:rsidRPr="00D04876" w:rsidRDefault="00351F44"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In 2018, a new law prohibiting discrimination based on disability entered into force. The law applies to both public and private sector organisations. However, the law does not require organisations to make reasonable adjustments or guarantee accessibility. This is made explicit in paragraph 3.</w:t>
      </w:r>
    </w:p>
    <w:p w14:paraId="21822F7D" w14:textId="7C970CB3" w:rsidR="00351F44" w:rsidRPr="000E06E8" w:rsidRDefault="006317C0" w:rsidP="000E06E8">
      <w:pPr>
        <w:spacing w:after="240" w:line="360" w:lineRule="auto"/>
        <w:rPr>
          <w:rFonts w:asciiTheme="minorHAnsi" w:hAnsiTheme="minorHAnsi" w:cstheme="minorHAnsi"/>
        </w:rPr>
      </w:pPr>
      <w:hyperlink r:id="rId22" w:history="1">
        <w:r w:rsidR="00351F44" w:rsidRPr="000E06E8">
          <w:rPr>
            <w:rStyle w:val="Hyperlnk"/>
            <w:rFonts w:asciiTheme="minorHAnsi" w:hAnsiTheme="minorHAnsi" w:cstheme="minorHAnsi"/>
          </w:rPr>
          <w:t xml:space="preserve">Lov om </w:t>
        </w:r>
        <w:proofErr w:type="spellStart"/>
        <w:r w:rsidR="00351F44" w:rsidRPr="000E06E8">
          <w:rPr>
            <w:rStyle w:val="Hyperlnk"/>
            <w:rFonts w:asciiTheme="minorHAnsi" w:hAnsiTheme="minorHAnsi" w:cstheme="minorHAnsi"/>
          </w:rPr>
          <w:t>forbud</w:t>
        </w:r>
        <w:proofErr w:type="spellEnd"/>
        <w:r w:rsidR="00351F44" w:rsidRPr="000E06E8">
          <w:rPr>
            <w:rStyle w:val="Hyperlnk"/>
            <w:rFonts w:asciiTheme="minorHAnsi" w:hAnsiTheme="minorHAnsi" w:cstheme="minorHAnsi"/>
          </w:rPr>
          <w:t xml:space="preserve"> mod forskelsbehandling på grund </w:t>
        </w:r>
        <w:proofErr w:type="spellStart"/>
        <w:r w:rsidR="00351F44" w:rsidRPr="000E06E8">
          <w:rPr>
            <w:rStyle w:val="Hyperlnk"/>
            <w:rFonts w:asciiTheme="minorHAnsi" w:hAnsiTheme="minorHAnsi" w:cstheme="minorHAnsi"/>
          </w:rPr>
          <w:t>af</w:t>
        </w:r>
        <w:proofErr w:type="spellEnd"/>
        <w:r w:rsidR="00351F44" w:rsidRPr="000E06E8">
          <w:rPr>
            <w:rStyle w:val="Hyperlnk"/>
            <w:rFonts w:asciiTheme="minorHAnsi" w:hAnsiTheme="minorHAnsi" w:cstheme="minorHAnsi"/>
          </w:rPr>
          <w:t xml:space="preserve"> handicap (in </w:t>
        </w:r>
        <w:proofErr w:type="spellStart"/>
        <w:r w:rsidR="00351F44" w:rsidRPr="000E06E8">
          <w:rPr>
            <w:rStyle w:val="Hyperlnk"/>
            <w:rFonts w:asciiTheme="minorHAnsi" w:hAnsiTheme="minorHAnsi" w:cstheme="minorHAnsi"/>
          </w:rPr>
          <w:t>Danish</w:t>
        </w:r>
        <w:proofErr w:type="spellEnd"/>
        <w:r w:rsidR="00351F44" w:rsidRPr="000E06E8">
          <w:rPr>
            <w:rStyle w:val="Hyperlnk"/>
            <w:rFonts w:asciiTheme="minorHAnsi" w:hAnsiTheme="minorHAnsi" w:cstheme="minorHAnsi"/>
          </w:rPr>
          <w:t>)</w:t>
        </w:r>
      </w:hyperlink>
      <w:r w:rsidR="00351F44" w:rsidRPr="000E06E8">
        <w:rPr>
          <w:rFonts w:asciiTheme="minorHAnsi" w:hAnsiTheme="minorHAnsi" w:cstheme="minorHAnsi"/>
        </w:rPr>
        <w:t xml:space="preserve"> </w:t>
      </w:r>
    </w:p>
    <w:p w14:paraId="1A649D76" w14:textId="2EE37AD6" w:rsidR="00351F44" w:rsidRPr="00D04876" w:rsidRDefault="00B14BD0" w:rsidP="000E06E8">
      <w:pPr>
        <w:pStyle w:val="Rubrik3"/>
      </w:pPr>
      <w:bookmarkStart w:id="28" w:name="_Toc54934555"/>
      <w:bookmarkStart w:id="29" w:name="_Toc70600368"/>
      <w:r>
        <w:t>5</w:t>
      </w:r>
      <w:r w:rsidR="00351F44" w:rsidRPr="00D04876">
        <w:t>.4 Web Accessibility Directive</w:t>
      </w:r>
      <w:bookmarkEnd w:id="28"/>
      <w:bookmarkEnd w:id="29"/>
    </w:p>
    <w:p w14:paraId="1F3856DF" w14:textId="493480E3" w:rsidR="0000398D" w:rsidRPr="00D04876" w:rsidRDefault="00351F44"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The EU Web Accessibility Directive (2016/2102) was transposed into Danish law in June 2018. The law appoints The Agency for Digitisation (</w:t>
      </w:r>
      <w:proofErr w:type="spellStart"/>
      <w:r w:rsidRPr="00D04876">
        <w:rPr>
          <w:rFonts w:asciiTheme="minorHAnsi" w:hAnsiTheme="minorHAnsi" w:cstheme="minorHAnsi"/>
          <w:lang w:val="en-GB"/>
        </w:rPr>
        <w:t>Digitaliseringsstyrelsen</w:t>
      </w:r>
      <w:proofErr w:type="spellEnd"/>
      <w:r w:rsidRPr="00D04876">
        <w:rPr>
          <w:rFonts w:asciiTheme="minorHAnsi" w:hAnsiTheme="minorHAnsi" w:cstheme="minorHAnsi"/>
          <w:lang w:val="en-GB"/>
        </w:rPr>
        <w:t>) as monitoring body.</w:t>
      </w:r>
    </w:p>
    <w:p w14:paraId="19BA45D1" w14:textId="3B418569" w:rsidR="00351F44" w:rsidRPr="000E06E8" w:rsidRDefault="006317C0" w:rsidP="000E06E8">
      <w:pPr>
        <w:spacing w:after="120" w:line="360" w:lineRule="auto"/>
        <w:rPr>
          <w:rStyle w:val="Hyperlnk"/>
          <w:rFonts w:asciiTheme="minorHAnsi" w:hAnsiTheme="minorHAnsi" w:cstheme="minorHAnsi"/>
          <w:u w:val="none"/>
        </w:rPr>
      </w:pPr>
      <w:hyperlink r:id="rId23" w:history="1">
        <w:r w:rsidR="00351F44" w:rsidRPr="00741F27">
          <w:rPr>
            <w:rStyle w:val="Hyperlnk"/>
            <w:rFonts w:asciiTheme="minorHAnsi" w:hAnsiTheme="minorHAnsi" w:cstheme="minorHAnsi"/>
          </w:rPr>
          <w:t xml:space="preserve">Lov om </w:t>
        </w:r>
        <w:proofErr w:type="spellStart"/>
        <w:r w:rsidR="00351F44" w:rsidRPr="00741F27">
          <w:rPr>
            <w:rStyle w:val="Hyperlnk"/>
            <w:rFonts w:asciiTheme="minorHAnsi" w:hAnsiTheme="minorHAnsi" w:cstheme="minorHAnsi"/>
          </w:rPr>
          <w:t>tilgængelighed</w:t>
        </w:r>
        <w:proofErr w:type="spellEnd"/>
        <w:r w:rsidR="00351F44" w:rsidRPr="00741F27">
          <w:rPr>
            <w:rStyle w:val="Hyperlnk"/>
            <w:rFonts w:asciiTheme="minorHAnsi" w:hAnsiTheme="minorHAnsi" w:cstheme="minorHAnsi"/>
          </w:rPr>
          <w:t xml:space="preserve"> </w:t>
        </w:r>
        <w:proofErr w:type="spellStart"/>
        <w:r w:rsidR="00351F44" w:rsidRPr="00741F27">
          <w:rPr>
            <w:rStyle w:val="Hyperlnk"/>
            <w:rFonts w:asciiTheme="minorHAnsi" w:hAnsiTheme="minorHAnsi" w:cstheme="minorHAnsi"/>
          </w:rPr>
          <w:t>af</w:t>
        </w:r>
        <w:proofErr w:type="spellEnd"/>
        <w:r w:rsidR="00351F44" w:rsidRPr="00741F27">
          <w:rPr>
            <w:rStyle w:val="Hyperlnk"/>
            <w:rFonts w:asciiTheme="minorHAnsi" w:hAnsiTheme="minorHAnsi" w:cstheme="minorHAnsi"/>
          </w:rPr>
          <w:t xml:space="preserve"> offentlige </w:t>
        </w:r>
        <w:proofErr w:type="spellStart"/>
        <w:r w:rsidR="00351F44" w:rsidRPr="00741F27">
          <w:rPr>
            <w:rStyle w:val="Hyperlnk"/>
            <w:rFonts w:asciiTheme="minorHAnsi" w:hAnsiTheme="minorHAnsi" w:cstheme="minorHAnsi"/>
          </w:rPr>
          <w:t>organers</w:t>
        </w:r>
        <w:proofErr w:type="spellEnd"/>
        <w:r w:rsidR="00351F44" w:rsidRPr="00741F27">
          <w:rPr>
            <w:rStyle w:val="Hyperlnk"/>
            <w:rFonts w:asciiTheme="minorHAnsi" w:hAnsiTheme="minorHAnsi" w:cstheme="minorHAnsi"/>
          </w:rPr>
          <w:t xml:space="preserve"> </w:t>
        </w:r>
        <w:proofErr w:type="spellStart"/>
        <w:r w:rsidR="00351F44" w:rsidRPr="00741F27">
          <w:rPr>
            <w:rStyle w:val="Hyperlnk"/>
            <w:rFonts w:asciiTheme="minorHAnsi" w:hAnsiTheme="minorHAnsi" w:cstheme="minorHAnsi"/>
          </w:rPr>
          <w:t>websteder</w:t>
        </w:r>
        <w:proofErr w:type="spellEnd"/>
        <w:r w:rsidR="00351F44" w:rsidRPr="00741F27">
          <w:rPr>
            <w:rStyle w:val="Hyperlnk"/>
            <w:rFonts w:asciiTheme="minorHAnsi" w:hAnsiTheme="minorHAnsi" w:cstheme="minorHAnsi"/>
          </w:rPr>
          <w:t xml:space="preserve"> </w:t>
        </w:r>
        <w:proofErr w:type="spellStart"/>
        <w:r w:rsidR="00351F44" w:rsidRPr="00741F27">
          <w:rPr>
            <w:rStyle w:val="Hyperlnk"/>
            <w:rFonts w:asciiTheme="minorHAnsi" w:hAnsiTheme="minorHAnsi" w:cstheme="minorHAnsi"/>
          </w:rPr>
          <w:t>og</w:t>
        </w:r>
        <w:proofErr w:type="spellEnd"/>
        <w:r w:rsidR="00351F44" w:rsidRPr="00741F27">
          <w:rPr>
            <w:rStyle w:val="Hyperlnk"/>
            <w:rFonts w:asciiTheme="minorHAnsi" w:hAnsiTheme="minorHAnsi" w:cstheme="minorHAnsi"/>
          </w:rPr>
          <w:t xml:space="preserve"> mobilapplikationer (in </w:t>
        </w:r>
        <w:proofErr w:type="spellStart"/>
        <w:r w:rsidR="00351F44" w:rsidRPr="00741F27">
          <w:rPr>
            <w:rStyle w:val="Hyperlnk"/>
            <w:rFonts w:asciiTheme="minorHAnsi" w:hAnsiTheme="minorHAnsi" w:cstheme="minorHAnsi"/>
          </w:rPr>
          <w:t>Danish</w:t>
        </w:r>
        <w:proofErr w:type="spellEnd"/>
        <w:r w:rsidR="00351F44" w:rsidRPr="00741F27">
          <w:rPr>
            <w:rStyle w:val="Hyperlnk"/>
            <w:rFonts w:asciiTheme="minorHAnsi" w:hAnsiTheme="minorHAnsi" w:cstheme="minorHAnsi"/>
          </w:rPr>
          <w:t>)</w:t>
        </w:r>
      </w:hyperlink>
      <w:r w:rsidR="00351F44" w:rsidRPr="00741F27">
        <w:rPr>
          <w:rFonts w:asciiTheme="minorHAnsi" w:hAnsiTheme="minorHAnsi" w:cstheme="minorHAnsi"/>
        </w:rPr>
        <w:t xml:space="preserve"> </w:t>
      </w:r>
    </w:p>
    <w:p w14:paraId="35EF6041" w14:textId="304D2E01" w:rsidR="00351F44" w:rsidRPr="000E06E8" w:rsidRDefault="00351F44" w:rsidP="009A4F72">
      <w:pPr>
        <w:spacing w:line="360" w:lineRule="auto"/>
        <w:rPr>
          <w:rStyle w:val="Hyperlnk"/>
          <w:rFonts w:asciiTheme="minorHAnsi" w:hAnsiTheme="minorHAnsi" w:cstheme="minorHAnsi"/>
          <w:u w:val="none"/>
          <w:lang w:val="en-GB"/>
        </w:rPr>
      </w:pPr>
      <w:r w:rsidRPr="00D04876">
        <w:rPr>
          <w:rFonts w:asciiTheme="minorHAnsi" w:hAnsiTheme="minorHAnsi" w:cstheme="minorHAnsi"/>
          <w:bCs/>
          <w:lang w:val="en-GB"/>
        </w:rPr>
        <w:t>Before this law entered into force, web accessibility requirements followed from a 2006 law mandating the use of open standards for public sector software. This law was ultimately a cost-saving measure.</w:t>
      </w:r>
      <w:r w:rsidRPr="00D04876">
        <w:rPr>
          <w:rFonts w:asciiTheme="minorHAnsi" w:hAnsiTheme="minorHAnsi" w:cstheme="minorHAnsi"/>
          <w:bCs/>
          <w:vertAlign w:val="superscript"/>
          <w:lang w:val="en-GB"/>
        </w:rPr>
        <w:footnoteReference w:id="1"/>
      </w:r>
      <w:r w:rsidRPr="00D04876">
        <w:rPr>
          <w:rFonts w:asciiTheme="minorHAnsi" w:hAnsiTheme="minorHAnsi" w:cstheme="minorHAnsi"/>
          <w:bCs/>
          <w:lang w:val="en-GB"/>
        </w:rPr>
        <w:t xml:space="preserve"> Following passage of the open standards law, the National IT and Telecom Agency specified seven standards to be used in public sector IT solutions. Among them was the latest version of WCAG, level AA.</w:t>
      </w:r>
      <w:r w:rsidRPr="00D04876">
        <w:rPr>
          <w:rFonts w:asciiTheme="minorHAnsi" w:hAnsiTheme="minorHAnsi" w:cstheme="minorHAnsi"/>
          <w:bCs/>
          <w:vertAlign w:val="superscript"/>
          <w:lang w:val="en-GB"/>
        </w:rPr>
        <w:footnoteReference w:id="2"/>
      </w:r>
      <w:r w:rsidRPr="00D04876">
        <w:rPr>
          <w:rFonts w:asciiTheme="minorHAnsi" w:hAnsiTheme="minorHAnsi" w:cstheme="minorHAnsi"/>
          <w:bCs/>
          <w:lang w:val="en-GB"/>
        </w:rPr>
        <w:t xml:space="preserve"> The law and the specified standards were given further effect in late 2007, when the regions and municipalities agreed to implement these standards too.</w:t>
      </w:r>
      <w:r w:rsidRPr="00D04876">
        <w:rPr>
          <w:rFonts w:asciiTheme="minorHAnsi" w:hAnsiTheme="minorHAnsi" w:cstheme="minorHAnsi"/>
          <w:bCs/>
          <w:vertAlign w:val="superscript"/>
          <w:lang w:val="en-GB"/>
        </w:rPr>
        <w:footnoteReference w:id="3"/>
      </w:r>
      <w:r w:rsidRPr="00D04876">
        <w:rPr>
          <w:rFonts w:asciiTheme="minorHAnsi" w:hAnsiTheme="minorHAnsi" w:cstheme="minorHAnsi"/>
          <w:bCs/>
          <w:lang w:val="en-GB"/>
        </w:rPr>
        <w:t xml:space="preserve"> This framework served as the basis for Denmark’s WAD transposition</w:t>
      </w:r>
      <w:r w:rsidR="0000398D" w:rsidRPr="00D04876">
        <w:rPr>
          <w:rFonts w:asciiTheme="minorHAnsi" w:hAnsiTheme="minorHAnsi" w:cstheme="minorHAnsi"/>
          <w:bCs/>
          <w:lang w:val="en-GB"/>
        </w:rPr>
        <w:t>.</w:t>
      </w:r>
    </w:p>
    <w:p w14:paraId="3B4C75BB" w14:textId="6CEC4FD5" w:rsidR="00351F44" w:rsidRPr="00D04876" w:rsidRDefault="00B14BD0" w:rsidP="000E06E8">
      <w:pPr>
        <w:pStyle w:val="Rubrik3"/>
      </w:pPr>
      <w:bookmarkStart w:id="30" w:name="_Toc54934556"/>
      <w:bookmarkStart w:id="31" w:name="_Toc70600369"/>
      <w:r>
        <w:t>5</w:t>
      </w:r>
      <w:r w:rsidR="00351F44" w:rsidRPr="00D04876">
        <w:t>.5</w:t>
      </w:r>
      <w:bookmarkEnd w:id="30"/>
      <w:bookmarkEnd w:id="31"/>
      <w:r w:rsidR="00351F44" w:rsidRPr="00D04876">
        <w:t xml:space="preserve"> </w:t>
      </w:r>
    </w:p>
    <w:p w14:paraId="7F4D51C9" w14:textId="77777777" w:rsidR="00351F44" w:rsidRPr="00D04876" w:rsidRDefault="00351F44" w:rsidP="009A4F72">
      <w:pPr>
        <w:spacing w:line="360" w:lineRule="auto"/>
        <w:rPr>
          <w:rFonts w:asciiTheme="minorHAnsi" w:hAnsiTheme="minorHAnsi" w:cstheme="minorHAnsi"/>
          <w:lang w:val="en-GB"/>
        </w:rPr>
      </w:pPr>
      <w:r w:rsidRPr="00D04876">
        <w:rPr>
          <w:rFonts w:asciiTheme="minorHAnsi" w:hAnsiTheme="minorHAnsi" w:cstheme="minorHAnsi"/>
          <w:lang w:val="en-GB"/>
        </w:rPr>
        <w:t>The EU Procurement Directive (2014/24/EU) was transposed into Danish law at the end of 2015. Paragraph 40, section 3, sets out requirements for accessibility or design for all users.</w:t>
      </w:r>
    </w:p>
    <w:p w14:paraId="54477777" w14:textId="77777777" w:rsidR="00351F44" w:rsidRPr="00D04876" w:rsidRDefault="00351F44" w:rsidP="009A4F72">
      <w:pPr>
        <w:spacing w:line="360" w:lineRule="auto"/>
        <w:rPr>
          <w:rFonts w:asciiTheme="minorHAnsi" w:hAnsiTheme="minorHAnsi" w:cstheme="minorHAnsi"/>
          <w:lang w:val="en-GB"/>
        </w:rPr>
      </w:pPr>
    </w:p>
    <w:p w14:paraId="3DE3E6A8" w14:textId="1BEAB96D" w:rsidR="0000398D" w:rsidRPr="00D04876" w:rsidRDefault="006317C0" w:rsidP="009A4F72">
      <w:pPr>
        <w:spacing w:line="360" w:lineRule="auto"/>
        <w:rPr>
          <w:rStyle w:val="Hyperlnk"/>
          <w:rFonts w:asciiTheme="minorHAnsi" w:hAnsiTheme="minorHAnsi" w:cstheme="minorHAnsi"/>
          <w:lang w:val="en-GB"/>
        </w:rPr>
      </w:pPr>
      <w:hyperlink r:id="rId24" w:history="1">
        <w:proofErr w:type="spellStart"/>
        <w:r w:rsidR="00351F44" w:rsidRPr="00D04876">
          <w:rPr>
            <w:rStyle w:val="Hyperlnk"/>
            <w:rFonts w:asciiTheme="minorHAnsi" w:hAnsiTheme="minorHAnsi" w:cstheme="minorHAnsi"/>
            <w:lang w:val="en-GB"/>
          </w:rPr>
          <w:t>Udbudsloven</w:t>
        </w:r>
        <w:proofErr w:type="spellEnd"/>
        <w:r w:rsidR="00351F44" w:rsidRPr="00D04876">
          <w:rPr>
            <w:rStyle w:val="Hyperlnk"/>
            <w:rFonts w:asciiTheme="minorHAnsi" w:hAnsiTheme="minorHAnsi" w:cstheme="minorHAnsi"/>
            <w:lang w:val="en-GB"/>
          </w:rPr>
          <w:t xml:space="preserve"> (in Danish)</w:t>
        </w:r>
      </w:hyperlink>
    </w:p>
    <w:p w14:paraId="6B148C53" w14:textId="115355F7" w:rsidR="00351F44" w:rsidRPr="00D04876" w:rsidRDefault="00B14BD0" w:rsidP="000E06E8">
      <w:pPr>
        <w:pStyle w:val="Rubrik3"/>
        <w:rPr>
          <w:rStyle w:val="Hyperlnk"/>
          <w:u w:val="none"/>
          <w:lang w:val="en-GB"/>
        </w:rPr>
      </w:pPr>
      <w:bookmarkStart w:id="32" w:name="_Toc54934557"/>
      <w:bookmarkStart w:id="33" w:name="_Toc70600370"/>
      <w:r>
        <w:rPr>
          <w:rStyle w:val="Hyperlnk"/>
          <w:u w:val="none"/>
          <w:lang w:val="en-GB"/>
        </w:rPr>
        <w:lastRenderedPageBreak/>
        <w:t>5</w:t>
      </w:r>
      <w:r w:rsidR="00351F44" w:rsidRPr="00D04876">
        <w:rPr>
          <w:rStyle w:val="Hyperlnk"/>
          <w:u w:val="none"/>
          <w:lang w:val="en-GB"/>
        </w:rPr>
        <w:t>.7 Language</w:t>
      </w:r>
      <w:bookmarkEnd w:id="32"/>
      <w:bookmarkEnd w:id="33"/>
    </w:p>
    <w:p w14:paraId="6CEBEB6D" w14:textId="16D85501" w:rsidR="00351F44" w:rsidRPr="00D04876" w:rsidRDefault="00351F44" w:rsidP="000E06E8">
      <w:pPr>
        <w:spacing w:after="120" w:line="360" w:lineRule="auto"/>
        <w:rPr>
          <w:rStyle w:val="Hyperlnk"/>
          <w:rFonts w:asciiTheme="minorHAnsi" w:hAnsiTheme="minorHAnsi" w:cstheme="minorHAnsi"/>
          <w:u w:val="none"/>
          <w:lang w:val="en-GB"/>
        </w:rPr>
      </w:pPr>
      <w:r w:rsidRPr="00D04876">
        <w:rPr>
          <w:rStyle w:val="Hyperlnk"/>
          <w:rFonts w:asciiTheme="minorHAnsi" w:hAnsiTheme="minorHAnsi" w:cstheme="minorHAnsi"/>
          <w:u w:val="none"/>
          <w:lang w:val="en-GB"/>
        </w:rPr>
        <w:t>Plain language is not a legal requirement in Denmark, but the Danish Language Council (Dansk Sprognævn) advises public and private sector organisations on clear communication practices. The Danish Language Council is a government body under the Ministry of Culture. It also includes the Danish Sign Language Council, which is tasked with promoting and documenting Danish sign language.</w:t>
      </w:r>
    </w:p>
    <w:p w14:paraId="53C7A9D7" w14:textId="1C27DB3F" w:rsidR="00351F44" w:rsidRPr="00D04876" w:rsidRDefault="006317C0" w:rsidP="000E06E8">
      <w:pPr>
        <w:spacing w:after="120" w:line="360" w:lineRule="auto"/>
        <w:rPr>
          <w:rFonts w:asciiTheme="minorHAnsi" w:hAnsiTheme="minorHAnsi" w:cstheme="minorHAnsi"/>
          <w:lang w:val="en-GB"/>
        </w:rPr>
      </w:pPr>
      <w:hyperlink r:id="rId25" w:history="1">
        <w:r w:rsidR="00351F44" w:rsidRPr="00D04876">
          <w:rPr>
            <w:rStyle w:val="Hyperlnk"/>
            <w:rFonts w:asciiTheme="minorHAnsi" w:hAnsiTheme="minorHAnsi" w:cstheme="minorHAnsi"/>
            <w:lang w:val="en-GB"/>
          </w:rPr>
          <w:t>Law establishing both bodies: Bekendtgørelse af lov om Dansk Spognævn (in Danish</w:t>
        </w:r>
      </w:hyperlink>
      <w:r w:rsidR="00351F44" w:rsidRPr="00D04876">
        <w:rPr>
          <w:rStyle w:val="Hyperlnk"/>
          <w:rFonts w:asciiTheme="minorHAnsi" w:hAnsiTheme="minorHAnsi" w:cstheme="minorHAnsi"/>
          <w:u w:val="none"/>
          <w:lang w:val="en-GB"/>
        </w:rPr>
        <w:t xml:space="preserve">) </w:t>
      </w:r>
    </w:p>
    <w:p w14:paraId="2DCB7FDD" w14:textId="6BA4B695" w:rsidR="00351F44" w:rsidRPr="00D04876" w:rsidRDefault="00B14BD0" w:rsidP="000E06E8">
      <w:pPr>
        <w:pStyle w:val="Rubrik3"/>
      </w:pPr>
      <w:bookmarkStart w:id="34" w:name="_Toc54934558"/>
      <w:bookmarkStart w:id="35" w:name="_Toc70600371"/>
      <w:r>
        <w:t>5</w:t>
      </w:r>
      <w:r w:rsidR="00351F44" w:rsidRPr="00D04876">
        <w:t>.8 Working environment</w:t>
      </w:r>
      <w:bookmarkEnd w:id="34"/>
      <w:bookmarkEnd w:id="35"/>
    </w:p>
    <w:p w14:paraId="3CAED3DF" w14:textId="4012ADD1" w:rsidR="00351F44" w:rsidRPr="00D04876" w:rsidRDefault="00351F44"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The law on compensation for disabled persons in employment provides for workplace adjustments and assistive technologies for persons with disabilities, including those within supported employment schemes.</w:t>
      </w:r>
    </w:p>
    <w:p w14:paraId="1A02E675" w14:textId="77777777" w:rsidR="00351F44" w:rsidRPr="00D04876" w:rsidRDefault="006317C0" w:rsidP="009A4F72">
      <w:pPr>
        <w:spacing w:line="360" w:lineRule="auto"/>
        <w:rPr>
          <w:lang w:val="en-GB"/>
        </w:rPr>
      </w:pPr>
      <w:hyperlink r:id="rId26" w:history="1">
        <w:r w:rsidR="00351F44" w:rsidRPr="00D04876">
          <w:rPr>
            <w:rStyle w:val="Hyperlnk"/>
            <w:rFonts w:asciiTheme="minorHAnsi" w:hAnsiTheme="minorHAnsi" w:cstheme="minorHAnsi"/>
            <w:lang w:val="en-GB"/>
          </w:rPr>
          <w:t>https://www.retsinformation.dk/eli/lta/2020/108</w:t>
        </w:r>
      </w:hyperlink>
    </w:p>
    <w:p w14:paraId="2017E4EA" w14:textId="030AF71B" w:rsidR="00351F44" w:rsidRPr="000E06E8" w:rsidRDefault="00B14BD0" w:rsidP="000E06E8">
      <w:pPr>
        <w:pStyle w:val="Rubrik2"/>
        <w:spacing w:line="360" w:lineRule="auto"/>
        <w:rPr>
          <w:lang w:val="en-GB"/>
        </w:rPr>
      </w:pPr>
      <w:bookmarkStart w:id="36" w:name="_Toc54934559"/>
      <w:bookmarkStart w:id="37" w:name="_Toc70600372"/>
      <w:r>
        <w:rPr>
          <w:lang w:val="en-GB"/>
        </w:rPr>
        <w:t>6</w:t>
      </w:r>
      <w:r w:rsidR="00351F44" w:rsidRPr="00D04876">
        <w:rPr>
          <w:lang w:val="en-GB"/>
        </w:rPr>
        <w:t xml:space="preserve"> National level: Sweden</w:t>
      </w:r>
      <w:bookmarkEnd w:id="36"/>
      <w:bookmarkEnd w:id="37"/>
    </w:p>
    <w:p w14:paraId="4FB59855" w14:textId="6BF30E8F" w:rsidR="00EF20B7" w:rsidRPr="00B14BD0" w:rsidRDefault="00B14BD0" w:rsidP="009A4F72">
      <w:pPr>
        <w:pStyle w:val="Rubrik4"/>
        <w:spacing w:line="360" w:lineRule="auto"/>
        <w:rPr>
          <w:rFonts w:asciiTheme="minorHAnsi" w:hAnsiTheme="minorHAnsi" w:cstheme="minorHAnsi"/>
          <w:sz w:val="24"/>
          <w:szCs w:val="24"/>
          <w:lang w:val="en-GB"/>
        </w:rPr>
      </w:pPr>
      <w:r w:rsidRPr="00B14BD0">
        <w:rPr>
          <w:rFonts w:asciiTheme="minorHAnsi" w:hAnsiTheme="minorHAnsi" w:cstheme="minorHAnsi"/>
          <w:sz w:val="24"/>
          <w:szCs w:val="24"/>
          <w:lang w:val="en-GB"/>
        </w:rPr>
        <w:t>6</w:t>
      </w:r>
      <w:r w:rsidR="00351F44" w:rsidRPr="00B14BD0">
        <w:rPr>
          <w:rFonts w:asciiTheme="minorHAnsi" w:hAnsiTheme="minorHAnsi" w:cstheme="minorHAnsi"/>
          <w:sz w:val="24"/>
          <w:szCs w:val="24"/>
          <w:lang w:val="en-GB"/>
        </w:rPr>
        <w:t xml:space="preserve">.1 </w:t>
      </w:r>
      <w:r w:rsidR="00EF20B7" w:rsidRPr="00B14BD0">
        <w:rPr>
          <w:rFonts w:asciiTheme="minorHAnsi" w:hAnsiTheme="minorHAnsi" w:cstheme="minorHAnsi"/>
          <w:sz w:val="24"/>
          <w:szCs w:val="24"/>
          <w:lang w:val="en-GB"/>
        </w:rPr>
        <w:t>UNCRPD</w:t>
      </w:r>
    </w:p>
    <w:p w14:paraId="04A1DEFB" w14:textId="77777777" w:rsidR="00EF20B7" w:rsidRPr="00D04876" w:rsidRDefault="00EF20B7" w:rsidP="009A4F72">
      <w:pPr>
        <w:spacing w:line="360" w:lineRule="auto"/>
        <w:rPr>
          <w:rFonts w:asciiTheme="minorHAnsi" w:hAnsiTheme="minorHAnsi" w:cstheme="minorHAnsi"/>
          <w:lang w:val="en-GB"/>
        </w:rPr>
      </w:pPr>
      <w:r w:rsidRPr="00D04876">
        <w:rPr>
          <w:rFonts w:asciiTheme="minorHAnsi" w:hAnsiTheme="minorHAnsi" w:cstheme="minorHAnsi"/>
          <w:lang w:val="en-GB"/>
        </w:rPr>
        <w:t>Sweden ratified the UNCRPD in 2008. While government bodies have a responsibility to comply with the convention, it is primarily given effect through existing law. The Swedish Agency for Participation has been tasked with supporting and monitoring the implementation of the convention.</w:t>
      </w:r>
    </w:p>
    <w:p w14:paraId="50F3FE73" w14:textId="77777777" w:rsidR="00EF20B7" w:rsidRPr="00D04876" w:rsidRDefault="00EF20B7" w:rsidP="009A4F72">
      <w:pPr>
        <w:spacing w:line="360" w:lineRule="auto"/>
        <w:rPr>
          <w:rFonts w:asciiTheme="minorHAnsi" w:hAnsiTheme="minorHAnsi" w:cstheme="minorHAnsi"/>
          <w:lang w:val="en-GB"/>
        </w:rPr>
      </w:pPr>
    </w:p>
    <w:p w14:paraId="242E0132" w14:textId="56B670C4" w:rsidR="00F62E14" w:rsidRPr="00741F27" w:rsidRDefault="006317C0" w:rsidP="000E06E8">
      <w:pPr>
        <w:spacing w:after="240" w:line="360" w:lineRule="auto"/>
        <w:rPr>
          <w:rStyle w:val="Hyperlnk"/>
          <w:rFonts w:asciiTheme="minorHAnsi" w:hAnsiTheme="minorHAnsi" w:cstheme="minorHAnsi"/>
          <w:u w:val="none"/>
        </w:rPr>
      </w:pPr>
      <w:hyperlink r:id="rId27" w:history="1">
        <w:r w:rsidR="00EF20B7" w:rsidRPr="00741F27">
          <w:rPr>
            <w:rStyle w:val="Hyperlnk"/>
            <w:rFonts w:asciiTheme="minorHAnsi" w:hAnsiTheme="minorHAnsi" w:cstheme="minorHAnsi"/>
          </w:rPr>
          <w:t>Myndigheten för delaktighet (in Swedish)</w:t>
        </w:r>
      </w:hyperlink>
    </w:p>
    <w:p w14:paraId="13F0A9FE" w14:textId="37A482E2" w:rsidR="00735D88" w:rsidRPr="00D04876" w:rsidRDefault="00B14BD0" w:rsidP="009A4F72">
      <w:pPr>
        <w:pStyle w:val="Rubrik4"/>
        <w:spacing w:line="360" w:lineRule="auto"/>
        <w:rPr>
          <w:rFonts w:asciiTheme="minorHAnsi" w:hAnsiTheme="minorHAnsi" w:cstheme="minorHAnsi"/>
          <w:sz w:val="24"/>
          <w:szCs w:val="24"/>
          <w:lang w:val="en-GB"/>
        </w:rPr>
      </w:pPr>
      <w:r>
        <w:rPr>
          <w:rFonts w:asciiTheme="minorHAnsi" w:hAnsiTheme="minorHAnsi" w:cstheme="minorHAnsi"/>
          <w:sz w:val="24"/>
          <w:szCs w:val="24"/>
          <w:lang w:val="en-GB"/>
        </w:rPr>
        <w:t>6</w:t>
      </w:r>
      <w:r w:rsidR="00351F44" w:rsidRPr="00D04876">
        <w:rPr>
          <w:rFonts w:asciiTheme="minorHAnsi" w:hAnsiTheme="minorHAnsi" w:cstheme="minorHAnsi"/>
          <w:sz w:val="24"/>
          <w:szCs w:val="24"/>
          <w:lang w:val="en-GB"/>
        </w:rPr>
        <w:t xml:space="preserve">.2 </w:t>
      </w:r>
      <w:r w:rsidR="007C7AD8" w:rsidRPr="00D04876">
        <w:rPr>
          <w:rFonts w:asciiTheme="minorHAnsi" w:hAnsiTheme="minorHAnsi" w:cstheme="minorHAnsi"/>
          <w:sz w:val="24"/>
          <w:szCs w:val="24"/>
          <w:lang w:val="en-GB"/>
        </w:rPr>
        <w:t>Discrimination Act</w:t>
      </w:r>
    </w:p>
    <w:p w14:paraId="12B62C0D" w14:textId="77777777" w:rsidR="004C0D3C" w:rsidRPr="00D04876" w:rsidRDefault="007C7AD8" w:rsidP="009A4F72">
      <w:pPr>
        <w:spacing w:line="360" w:lineRule="auto"/>
        <w:rPr>
          <w:rFonts w:asciiTheme="minorHAnsi" w:hAnsiTheme="minorHAnsi" w:cstheme="minorHAnsi"/>
          <w:lang w:val="en-GB"/>
        </w:rPr>
      </w:pPr>
      <w:r w:rsidRPr="00D04876">
        <w:rPr>
          <w:rFonts w:asciiTheme="minorHAnsi" w:hAnsiTheme="minorHAnsi" w:cstheme="minorHAnsi"/>
          <w:lang w:val="en-GB"/>
        </w:rPr>
        <w:t>The Swedish Discrimination Ac</w:t>
      </w:r>
      <w:r w:rsidR="00F62E14" w:rsidRPr="00D04876">
        <w:rPr>
          <w:rFonts w:asciiTheme="minorHAnsi" w:hAnsiTheme="minorHAnsi" w:cstheme="minorHAnsi"/>
          <w:lang w:val="en-GB"/>
        </w:rPr>
        <w:t>t</w:t>
      </w:r>
      <w:r w:rsidRPr="00D04876">
        <w:rPr>
          <w:rFonts w:asciiTheme="minorHAnsi" w:hAnsiTheme="minorHAnsi" w:cstheme="minorHAnsi"/>
          <w:lang w:val="en-GB"/>
        </w:rPr>
        <w:t xml:space="preserve"> </w:t>
      </w:r>
      <w:r w:rsidR="004C0D3C" w:rsidRPr="00D04876">
        <w:rPr>
          <w:rFonts w:asciiTheme="minorHAnsi" w:hAnsiTheme="minorHAnsi" w:cstheme="minorHAnsi"/>
          <w:lang w:val="en-GB"/>
        </w:rPr>
        <w:t xml:space="preserve">was updated in 2015 to also cover lack of accessibility as discrimination. The law is based on equal rights and opportunities regardless of sex, transgender identity or expression, ethnicity, religion or other belief, disability, sexual orientation or age. The focus of the act is the </w:t>
      </w:r>
      <w:r w:rsidR="00D04876" w:rsidRPr="00D04876">
        <w:rPr>
          <w:rFonts w:asciiTheme="minorHAnsi" w:hAnsiTheme="minorHAnsi" w:cstheme="minorHAnsi"/>
          <w:lang w:val="en-GB"/>
        </w:rPr>
        <w:t>labour</w:t>
      </w:r>
      <w:r w:rsidR="004C0D3C" w:rsidRPr="00D04876">
        <w:rPr>
          <w:rFonts w:asciiTheme="minorHAnsi" w:hAnsiTheme="minorHAnsi" w:cstheme="minorHAnsi"/>
          <w:lang w:val="en-GB"/>
        </w:rPr>
        <w:t xml:space="preserve"> market and education.</w:t>
      </w:r>
    </w:p>
    <w:p w14:paraId="71C499BB" w14:textId="77777777" w:rsidR="00F62E14" w:rsidRPr="00D04876" w:rsidRDefault="00F62E14" w:rsidP="009A4F72">
      <w:pPr>
        <w:spacing w:line="360" w:lineRule="auto"/>
        <w:rPr>
          <w:rFonts w:asciiTheme="minorHAnsi" w:hAnsiTheme="minorHAnsi" w:cstheme="minorHAnsi"/>
          <w:lang w:val="en-GB"/>
        </w:rPr>
      </w:pPr>
    </w:p>
    <w:p w14:paraId="1E4A7ED1" w14:textId="3D3DF8C2" w:rsidR="00F62E14" w:rsidRPr="00D04876" w:rsidRDefault="006317C0" w:rsidP="009A4F72">
      <w:pPr>
        <w:spacing w:line="360" w:lineRule="auto"/>
        <w:rPr>
          <w:rFonts w:asciiTheme="minorHAnsi" w:hAnsiTheme="minorHAnsi" w:cstheme="minorHAnsi"/>
          <w:lang w:val="en-GB"/>
        </w:rPr>
      </w:pPr>
      <w:hyperlink r:id="rId28" w:history="1">
        <w:r w:rsidR="00F62E14" w:rsidRPr="00D04876">
          <w:rPr>
            <w:rStyle w:val="Hyperlnk"/>
            <w:rFonts w:asciiTheme="minorHAnsi" w:hAnsiTheme="minorHAnsi" w:cstheme="minorHAnsi"/>
            <w:lang w:val="en-GB"/>
          </w:rPr>
          <w:t>Discrimination Act (in English)</w:t>
        </w:r>
      </w:hyperlink>
    </w:p>
    <w:p w14:paraId="2AEFD059" w14:textId="77777777" w:rsidR="00DC3DB4" w:rsidRPr="00D04876" w:rsidRDefault="00DC3DB4" w:rsidP="009A4F72">
      <w:pPr>
        <w:spacing w:line="360" w:lineRule="auto"/>
        <w:rPr>
          <w:rFonts w:asciiTheme="minorHAnsi" w:hAnsiTheme="minorHAnsi" w:cstheme="minorHAnsi"/>
          <w:lang w:val="en-GB"/>
        </w:rPr>
      </w:pPr>
    </w:p>
    <w:p w14:paraId="4D18B78E" w14:textId="7A08C6D5" w:rsidR="00DC3DB4" w:rsidRPr="00D04876" w:rsidRDefault="00B14BD0" w:rsidP="000E06E8">
      <w:pPr>
        <w:pStyle w:val="Rubrik3"/>
      </w:pPr>
      <w:bookmarkStart w:id="38" w:name="_Toc54934560"/>
      <w:bookmarkStart w:id="39" w:name="_Toc70600373"/>
      <w:r>
        <w:lastRenderedPageBreak/>
        <w:t>6</w:t>
      </w:r>
      <w:r w:rsidR="00351F44" w:rsidRPr="00D04876">
        <w:t xml:space="preserve">.3 </w:t>
      </w:r>
      <w:r w:rsidR="00DC3DB4" w:rsidRPr="00D04876">
        <w:t>Web Accessibility Directive</w:t>
      </w:r>
      <w:bookmarkEnd w:id="38"/>
      <w:bookmarkEnd w:id="39"/>
    </w:p>
    <w:p w14:paraId="575659FE" w14:textId="567FC3B8" w:rsidR="0000398D" w:rsidRPr="00D04876" w:rsidRDefault="00DC3DB4"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The EU Web Accessibility Directive (2016/2102) was transposed into Swedish law in December 2018. The law appoints The Agency for Digital Government (DIGG) as monitoring body.</w:t>
      </w:r>
    </w:p>
    <w:p w14:paraId="481A272F" w14:textId="1C286E1B" w:rsidR="00DC3DB4" w:rsidRPr="00741F27" w:rsidRDefault="006317C0" w:rsidP="000E06E8">
      <w:pPr>
        <w:spacing w:after="240" w:line="360" w:lineRule="auto"/>
        <w:rPr>
          <w:rStyle w:val="Hyperlnk"/>
          <w:rFonts w:asciiTheme="minorHAnsi" w:hAnsiTheme="minorHAnsi" w:cstheme="minorHAnsi"/>
        </w:rPr>
      </w:pPr>
      <w:hyperlink r:id="rId29" w:history="1">
        <w:r w:rsidR="00DC3DB4" w:rsidRPr="00741F27">
          <w:rPr>
            <w:rStyle w:val="Hyperlnk"/>
            <w:rFonts w:asciiTheme="minorHAnsi" w:hAnsiTheme="minorHAnsi" w:cstheme="minorHAnsi"/>
          </w:rPr>
          <w:t>Lag om tillgänglighet till digital offentlig service (in Swedish)</w:t>
        </w:r>
      </w:hyperlink>
      <w:r w:rsidR="00DC3DB4" w:rsidRPr="00741F27">
        <w:rPr>
          <w:rFonts w:asciiTheme="minorHAnsi" w:hAnsiTheme="minorHAnsi" w:cstheme="minorHAnsi"/>
        </w:rPr>
        <w:t xml:space="preserve"> </w:t>
      </w:r>
    </w:p>
    <w:p w14:paraId="6BEB3AC7" w14:textId="49A6CE19" w:rsidR="0000398D" w:rsidRPr="00741F27" w:rsidRDefault="00DC3DB4" w:rsidP="000E06E8">
      <w:pPr>
        <w:spacing w:after="120" w:line="360" w:lineRule="auto"/>
        <w:rPr>
          <w:rFonts w:asciiTheme="minorHAnsi" w:hAnsiTheme="minorHAnsi" w:cstheme="minorHAnsi"/>
          <w:bCs/>
        </w:rPr>
      </w:pPr>
      <w:r w:rsidRPr="00D04876">
        <w:rPr>
          <w:rFonts w:asciiTheme="minorHAnsi" w:hAnsiTheme="minorHAnsi" w:cstheme="minorHAnsi"/>
          <w:bCs/>
          <w:lang w:val="en-GB"/>
        </w:rPr>
        <w:t xml:space="preserve">Before this law entered into force, web accessibility requirements followed from a 2001 ordinance for public sector to support the Swedish disability strategy by making sure people with disabilities is included in society when it comes to buildings, business and information. </w:t>
      </w:r>
      <w:r w:rsidRPr="00741F27">
        <w:rPr>
          <w:rFonts w:asciiTheme="minorHAnsi" w:hAnsiTheme="minorHAnsi" w:cstheme="minorHAnsi"/>
          <w:bCs/>
        </w:rPr>
        <w:t xml:space="preserve">No </w:t>
      </w:r>
      <w:proofErr w:type="spellStart"/>
      <w:r w:rsidRPr="00741F27">
        <w:rPr>
          <w:rFonts w:asciiTheme="minorHAnsi" w:hAnsiTheme="minorHAnsi" w:cstheme="minorHAnsi"/>
          <w:bCs/>
        </w:rPr>
        <w:t>enforcement</w:t>
      </w:r>
      <w:proofErr w:type="spellEnd"/>
      <w:r w:rsidRPr="00741F27">
        <w:rPr>
          <w:rFonts w:asciiTheme="minorHAnsi" w:hAnsiTheme="minorHAnsi" w:cstheme="minorHAnsi"/>
          <w:bCs/>
        </w:rPr>
        <w:t xml:space="preserve"> </w:t>
      </w:r>
      <w:proofErr w:type="spellStart"/>
      <w:r w:rsidRPr="00741F27">
        <w:rPr>
          <w:rFonts w:asciiTheme="minorHAnsi" w:hAnsiTheme="minorHAnsi" w:cstheme="minorHAnsi"/>
          <w:bCs/>
        </w:rPr>
        <w:t>was</w:t>
      </w:r>
      <w:proofErr w:type="spellEnd"/>
      <w:r w:rsidRPr="00741F27">
        <w:rPr>
          <w:rFonts w:asciiTheme="minorHAnsi" w:hAnsiTheme="minorHAnsi" w:cstheme="minorHAnsi"/>
          <w:bCs/>
        </w:rPr>
        <w:t xml:space="preserve"> in </w:t>
      </w:r>
      <w:proofErr w:type="spellStart"/>
      <w:r w:rsidRPr="00741F27">
        <w:rPr>
          <w:rFonts w:asciiTheme="minorHAnsi" w:hAnsiTheme="minorHAnsi" w:cstheme="minorHAnsi"/>
          <w:bCs/>
        </w:rPr>
        <w:t>place</w:t>
      </w:r>
      <w:proofErr w:type="spellEnd"/>
    </w:p>
    <w:p w14:paraId="3A3AD6DC" w14:textId="77777777" w:rsidR="00DC3DB4" w:rsidRPr="00741F27" w:rsidRDefault="006317C0" w:rsidP="009A4F72">
      <w:pPr>
        <w:spacing w:line="360" w:lineRule="auto"/>
        <w:rPr>
          <w:rStyle w:val="Hyperlnk"/>
          <w:rFonts w:asciiTheme="minorHAnsi" w:hAnsiTheme="minorHAnsi" w:cstheme="minorHAnsi"/>
          <w:color w:val="000000"/>
        </w:rPr>
      </w:pPr>
      <w:hyperlink r:id="rId30" w:tgtFrame="_blank" w:history="1">
        <w:r w:rsidR="00DC3DB4" w:rsidRPr="00741F27">
          <w:rPr>
            <w:rStyle w:val="Hyperlnk"/>
            <w:rFonts w:asciiTheme="minorHAnsi" w:hAnsiTheme="minorHAnsi" w:cstheme="minorHAnsi"/>
            <w:color w:val="000000"/>
          </w:rPr>
          <w:t>Förordning om de statliga myndigheternas ansvar för genomförandet av handikappolitiken (in Swedish) (2001:526)</w:t>
        </w:r>
      </w:hyperlink>
    </w:p>
    <w:p w14:paraId="7E51856B" w14:textId="77777777" w:rsidR="00A37513" w:rsidRPr="00741F27" w:rsidRDefault="00A37513" w:rsidP="009A4F72">
      <w:pPr>
        <w:spacing w:line="360" w:lineRule="auto"/>
        <w:rPr>
          <w:rStyle w:val="Hyperlnk"/>
          <w:rFonts w:asciiTheme="minorHAnsi" w:hAnsiTheme="minorHAnsi" w:cstheme="minorHAnsi"/>
          <w:color w:val="000000"/>
        </w:rPr>
      </w:pPr>
    </w:p>
    <w:p w14:paraId="18784F5D" w14:textId="2AF1F4AB" w:rsidR="00A37513" w:rsidRPr="00D04876" w:rsidRDefault="00B14BD0" w:rsidP="000E06E8">
      <w:pPr>
        <w:pStyle w:val="Rubrik3"/>
      </w:pPr>
      <w:bookmarkStart w:id="40" w:name="_Toc54934561"/>
      <w:bookmarkStart w:id="41" w:name="_Toc70600374"/>
      <w:r>
        <w:t>6</w:t>
      </w:r>
      <w:r w:rsidR="00351F44" w:rsidRPr="00D04876">
        <w:t xml:space="preserve">.4 </w:t>
      </w:r>
      <w:r w:rsidR="00A37513" w:rsidRPr="00D04876">
        <w:t>Public procurement</w:t>
      </w:r>
      <w:bookmarkEnd w:id="40"/>
      <w:bookmarkEnd w:id="41"/>
      <w:r w:rsidR="00A37513" w:rsidRPr="00D04876">
        <w:t xml:space="preserve"> </w:t>
      </w:r>
    </w:p>
    <w:p w14:paraId="60AB266D" w14:textId="56A00EEF" w:rsidR="00A37513" w:rsidRPr="00D04876" w:rsidRDefault="00A37513"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 xml:space="preserve">The EU Procurement Directive (2014/24/EU) was transposed into Swedish law at the end of 2016. Chapter 9, paragraph 2, covers the requirements for technical </w:t>
      </w:r>
      <w:r w:rsidR="00D04876" w:rsidRPr="00D04876">
        <w:rPr>
          <w:rFonts w:asciiTheme="minorHAnsi" w:hAnsiTheme="minorHAnsi" w:cstheme="minorHAnsi"/>
          <w:lang w:val="en-GB"/>
        </w:rPr>
        <w:t>specifications</w:t>
      </w:r>
      <w:r w:rsidRPr="00D04876">
        <w:rPr>
          <w:rFonts w:asciiTheme="minorHAnsi" w:hAnsiTheme="minorHAnsi" w:cstheme="minorHAnsi"/>
          <w:lang w:val="en-GB"/>
        </w:rPr>
        <w:t xml:space="preserve"> for people with disabilities.</w:t>
      </w:r>
    </w:p>
    <w:p w14:paraId="20EE08FA" w14:textId="77777777" w:rsidR="00A37513" w:rsidRPr="00741F27" w:rsidRDefault="006317C0" w:rsidP="009A4F72">
      <w:pPr>
        <w:spacing w:line="360" w:lineRule="auto"/>
        <w:rPr>
          <w:rFonts w:asciiTheme="minorHAnsi" w:hAnsiTheme="minorHAnsi" w:cstheme="minorHAnsi"/>
        </w:rPr>
      </w:pPr>
      <w:hyperlink r:id="rId31" w:history="1">
        <w:r w:rsidR="00A37513" w:rsidRPr="00741F27">
          <w:rPr>
            <w:rStyle w:val="Hyperlnk"/>
            <w:rFonts w:asciiTheme="minorHAnsi" w:hAnsiTheme="minorHAnsi" w:cstheme="minorHAnsi"/>
          </w:rPr>
          <w:t>Lagen om offentlig upphandling</w:t>
        </w:r>
      </w:hyperlink>
    </w:p>
    <w:p w14:paraId="66DB2F71" w14:textId="77777777" w:rsidR="007C7AD8" w:rsidRPr="00741F27" w:rsidRDefault="007C7AD8" w:rsidP="009A4F72">
      <w:pPr>
        <w:spacing w:line="360" w:lineRule="auto"/>
        <w:rPr>
          <w:rFonts w:asciiTheme="minorHAnsi" w:hAnsiTheme="minorHAnsi" w:cstheme="minorHAnsi"/>
        </w:rPr>
      </w:pPr>
    </w:p>
    <w:p w14:paraId="01B7ECFA" w14:textId="13525723" w:rsidR="00027162" w:rsidRPr="00741F27" w:rsidRDefault="00B14BD0" w:rsidP="009A4F72">
      <w:pPr>
        <w:pStyle w:val="Rubrik4"/>
        <w:spacing w:line="360" w:lineRule="auto"/>
        <w:rPr>
          <w:rFonts w:asciiTheme="minorHAnsi" w:hAnsiTheme="minorHAnsi" w:cstheme="minorHAnsi"/>
          <w:sz w:val="24"/>
          <w:szCs w:val="24"/>
        </w:rPr>
      </w:pPr>
      <w:r w:rsidRPr="00741F27">
        <w:rPr>
          <w:rFonts w:asciiTheme="minorHAnsi" w:hAnsiTheme="minorHAnsi" w:cstheme="minorHAnsi"/>
          <w:sz w:val="24"/>
          <w:szCs w:val="24"/>
        </w:rPr>
        <w:t>6</w:t>
      </w:r>
      <w:r w:rsidR="00351F44" w:rsidRPr="00741F27">
        <w:rPr>
          <w:rFonts w:asciiTheme="minorHAnsi" w:hAnsiTheme="minorHAnsi" w:cstheme="minorHAnsi"/>
          <w:sz w:val="24"/>
          <w:szCs w:val="24"/>
        </w:rPr>
        <w:t xml:space="preserve">.5 </w:t>
      </w:r>
      <w:proofErr w:type="spellStart"/>
      <w:r w:rsidR="00F62E14" w:rsidRPr="00741F27">
        <w:rPr>
          <w:rFonts w:asciiTheme="minorHAnsi" w:hAnsiTheme="minorHAnsi" w:cstheme="minorHAnsi"/>
          <w:sz w:val="24"/>
          <w:szCs w:val="24"/>
        </w:rPr>
        <w:t>Language</w:t>
      </w:r>
      <w:proofErr w:type="spellEnd"/>
      <w:r w:rsidR="00F62E14" w:rsidRPr="00741F27">
        <w:rPr>
          <w:rFonts w:asciiTheme="minorHAnsi" w:hAnsiTheme="minorHAnsi" w:cstheme="minorHAnsi"/>
          <w:sz w:val="24"/>
          <w:szCs w:val="24"/>
        </w:rPr>
        <w:t xml:space="preserve"> </w:t>
      </w:r>
      <w:proofErr w:type="spellStart"/>
      <w:r w:rsidR="00EF20B7" w:rsidRPr="00741F27">
        <w:rPr>
          <w:rFonts w:asciiTheme="minorHAnsi" w:hAnsiTheme="minorHAnsi" w:cstheme="minorHAnsi"/>
          <w:sz w:val="24"/>
          <w:szCs w:val="24"/>
        </w:rPr>
        <w:t>Act</w:t>
      </w:r>
      <w:proofErr w:type="spellEnd"/>
    </w:p>
    <w:p w14:paraId="080AEE04" w14:textId="77777777" w:rsidR="00ED295B" w:rsidRPr="00D04876" w:rsidRDefault="00ED295B"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The objectives for Swedish language policy are specified in the Language Act (2009: 600), which entered into force on 1 July 2009. The purpose of the </w:t>
      </w:r>
      <w:r w:rsidR="00EF20B7" w:rsidRPr="00D04876">
        <w:rPr>
          <w:rFonts w:asciiTheme="minorHAnsi" w:hAnsiTheme="minorHAnsi" w:cstheme="minorHAnsi"/>
          <w:lang w:val="en-GB"/>
        </w:rPr>
        <w:t>law</w:t>
      </w:r>
      <w:r w:rsidRPr="00D04876">
        <w:rPr>
          <w:rFonts w:asciiTheme="minorHAnsi" w:hAnsiTheme="minorHAnsi" w:cstheme="minorHAnsi"/>
          <w:lang w:val="en-GB"/>
        </w:rPr>
        <w:t xml:space="preserve"> is above all to clarify the position of Swedish and other languages in Swedish society. Authorities and other public organizations have a special responsibility for the use and development of Swedish. The same responsibility applies to the promotion of the national minority languages and of the Swedish sign language</w:t>
      </w:r>
      <w:r w:rsidR="00EF20B7" w:rsidRPr="00D04876">
        <w:rPr>
          <w:rFonts w:asciiTheme="minorHAnsi" w:hAnsiTheme="minorHAnsi" w:cstheme="minorHAnsi"/>
          <w:lang w:val="en-GB"/>
        </w:rPr>
        <w:t>.</w:t>
      </w:r>
    </w:p>
    <w:p w14:paraId="2659D5F7" w14:textId="77777777" w:rsidR="00EF20B7" w:rsidRPr="00D04876" w:rsidRDefault="00EF20B7" w:rsidP="009A4F72">
      <w:pPr>
        <w:spacing w:line="360" w:lineRule="auto"/>
        <w:rPr>
          <w:rFonts w:asciiTheme="minorHAnsi" w:hAnsiTheme="minorHAnsi" w:cstheme="minorHAnsi"/>
          <w:lang w:val="en-GB"/>
        </w:rPr>
      </w:pPr>
    </w:p>
    <w:p w14:paraId="3A197C4B" w14:textId="4AAF0F71" w:rsidR="00F62E14" w:rsidRPr="00D04876" w:rsidRDefault="00EF20B7" w:rsidP="000E06E8">
      <w:pPr>
        <w:spacing w:after="120" w:line="360" w:lineRule="auto"/>
        <w:rPr>
          <w:rFonts w:asciiTheme="minorHAnsi" w:hAnsiTheme="minorHAnsi" w:cstheme="minorHAnsi"/>
          <w:lang w:val="en-GB"/>
        </w:rPr>
      </w:pPr>
      <w:r w:rsidRPr="00D04876">
        <w:rPr>
          <w:rFonts w:asciiTheme="minorHAnsi" w:hAnsiTheme="minorHAnsi" w:cstheme="minorHAnsi"/>
          <w:lang w:val="en-GB"/>
        </w:rPr>
        <w:t>The law states that</w:t>
      </w:r>
      <w:r w:rsidR="00F62E14" w:rsidRPr="00D04876">
        <w:rPr>
          <w:rFonts w:asciiTheme="minorHAnsi" w:hAnsiTheme="minorHAnsi" w:cstheme="minorHAnsi"/>
          <w:lang w:val="en-GB"/>
        </w:rPr>
        <w:t xml:space="preserve"> language of public services should be</w:t>
      </w:r>
      <w:r w:rsidR="00ED295B" w:rsidRPr="00D04876">
        <w:rPr>
          <w:rFonts w:asciiTheme="minorHAnsi" w:hAnsiTheme="minorHAnsi" w:cstheme="minorHAnsi"/>
          <w:lang w:val="en-GB"/>
        </w:rPr>
        <w:t xml:space="preserve"> cared for, simple and understandable.</w:t>
      </w:r>
    </w:p>
    <w:p w14:paraId="7EC218F7" w14:textId="77777777" w:rsidR="00027162" w:rsidRPr="00D04876" w:rsidRDefault="006317C0" w:rsidP="009A4F72">
      <w:pPr>
        <w:spacing w:line="360" w:lineRule="auto"/>
        <w:rPr>
          <w:rStyle w:val="Hyperlnk"/>
          <w:rFonts w:asciiTheme="minorHAnsi" w:hAnsiTheme="minorHAnsi" w:cstheme="minorHAnsi"/>
          <w:lang w:val="en-GB"/>
        </w:rPr>
      </w:pPr>
      <w:hyperlink r:id="rId32" w:tgtFrame="_blank" w:history="1">
        <w:proofErr w:type="spellStart"/>
        <w:r w:rsidR="00027162" w:rsidRPr="00D04876">
          <w:rPr>
            <w:rStyle w:val="Hyperlnk"/>
            <w:rFonts w:asciiTheme="minorHAnsi" w:hAnsiTheme="minorHAnsi" w:cstheme="minorHAnsi"/>
            <w:color w:val="000000"/>
            <w:lang w:val="en-GB"/>
          </w:rPr>
          <w:t>Språklag</w:t>
        </w:r>
        <w:proofErr w:type="spellEnd"/>
        <w:r w:rsidR="00027162" w:rsidRPr="00D04876">
          <w:rPr>
            <w:rStyle w:val="Hyperlnk"/>
            <w:rFonts w:asciiTheme="minorHAnsi" w:hAnsiTheme="minorHAnsi" w:cstheme="minorHAnsi"/>
            <w:color w:val="000000"/>
            <w:lang w:val="en-GB"/>
          </w:rPr>
          <w:t xml:space="preserve"> </w:t>
        </w:r>
        <w:r w:rsidR="00F62E14" w:rsidRPr="00D04876">
          <w:rPr>
            <w:rStyle w:val="Hyperlnk"/>
            <w:rFonts w:asciiTheme="minorHAnsi" w:hAnsiTheme="minorHAnsi" w:cstheme="minorHAnsi"/>
            <w:color w:val="000000"/>
            <w:lang w:val="en-GB"/>
          </w:rPr>
          <w:t xml:space="preserve">(in Swedish) </w:t>
        </w:r>
        <w:r w:rsidR="00027162" w:rsidRPr="00D04876">
          <w:rPr>
            <w:rStyle w:val="Hyperlnk"/>
            <w:rFonts w:asciiTheme="minorHAnsi" w:hAnsiTheme="minorHAnsi" w:cstheme="minorHAnsi"/>
            <w:color w:val="000000"/>
            <w:lang w:val="en-GB"/>
          </w:rPr>
          <w:t>(2009:600)</w:t>
        </w:r>
      </w:hyperlink>
    </w:p>
    <w:p w14:paraId="7744C61F" w14:textId="77777777" w:rsidR="00EF20B7" w:rsidRPr="00D04876" w:rsidRDefault="00EF20B7" w:rsidP="009A4F72">
      <w:pPr>
        <w:spacing w:line="360" w:lineRule="auto"/>
        <w:rPr>
          <w:rFonts w:asciiTheme="minorHAnsi" w:hAnsiTheme="minorHAnsi" w:cstheme="minorHAnsi"/>
          <w:lang w:val="en-GB"/>
        </w:rPr>
      </w:pPr>
    </w:p>
    <w:p w14:paraId="3147AF9A" w14:textId="28B3A38E" w:rsidR="00EF20B7" w:rsidRPr="00D04876" w:rsidRDefault="00B14BD0" w:rsidP="000E06E8">
      <w:pPr>
        <w:spacing w:after="120" w:line="360" w:lineRule="auto"/>
        <w:rPr>
          <w:rFonts w:asciiTheme="minorHAnsi" w:hAnsiTheme="minorHAnsi" w:cstheme="minorHAnsi"/>
          <w:lang w:val="en-GB"/>
        </w:rPr>
      </w:pPr>
      <w:bookmarkStart w:id="42" w:name="_Toc54934562"/>
      <w:bookmarkStart w:id="43" w:name="_Toc70600375"/>
      <w:r>
        <w:rPr>
          <w:rStyle w:val="Rubrik3Char"/>
          <w:rFonts w:asciiTheme="minorHAnsi" w:hAnsiTheme="minorHAnsi"/>
          <w:lang w:val="en-GB"/>
        </w:rPr>
        <w:lastRenderedPageBreak/>
        <w:t>6</w:t>
      </w:r>
      <w:r w:rsidR="00351F44" w:rsidRPr="00D04876">
        <w:rPr>
          <w:rStyle w:val="Rubrik3Char"/>
          <w:rFonts w:asciiTheme="minorHAnsi" w:hAnsiTheme="minorHAnsi"/>
          <w:lang w:val="en-GB"/>
        </w:rPr>
        <w:t xml:space="preserve">.6 </w:t>
      </w:r>
      <w:r w:rsidR="00EF20B7" w:rsidRPr="00D04876">
        <w:rPr>
          <w:rStyle w:val="Rubrik3Char"/>
          <w:rFonts w:asciiTheme="minorHAnsi" w:hAnsiTheme="minorHAnsi"/>
          <w:lang w:val="en-GB"/>
        </w:rPr>
        <w:t>Working environment</w:t>
      </w:r>
      <w:bookmarkEnd w:id="42"/>
      <w:bookmarkEnd w:id="43"/>
      <w:r w:rsidR="00EF20B7" w:rsidRPr="00D04876">
        <w:rPr>
          <w:rFonts w:asciiTheme="minorHAnsi" w:hAnsiTheme="minorHAnsi" w:cstheme="minorHAnsi"/>
          <w:lang w:val="en-GB"/>
        </w:rPr>
        <w:br/>
        <w:t>The Work Environment Act states, among other things, that the employer must take into account the employee's special conditions for work by adapting working conditions or taking other appropriate measures. When planning and arranging the work, the employer must take into account that people's conditions for performing tasks are different.</w:t>
      </w:r>
    </w:p>
    <w:p w14:paraId="7B740A18" w14:textId="4B8BA6BA" w:rsidR="00BE37CD" w:rsidRPr="000E06E8" w:rsidRDefault="006317C0" w:rsidP="009A4F72">
      <w:pPr>
        <w:spacing w:line="360" w:lineRule="auto"/>
        <w:rPr>
          <w:rFonts w:asciiTheme="minorHAnsi" w:hAnsiTheme="minorHAnsi" w:cstheme="minorHAnsi"/>
          <w:color w:val="000000"/>
          <w:u w:val="single"/>
          <w:lang w:val="en-GB"/>
        </w:rPr>
      </w:pPr>
      <w:hyperlink r:id="rId33" w:tgtFrame="_blank" w:history="1">
        <w:proofErr w:type="spellStart"/>
        <w:r w:rsidR="00027162" w:rsidRPr="00D04876">
          <w:rPr>
            <w:rStyle w:val="Hyperlnk"/>
            <w:rFonts w:asciiTheme="minorHAnsi" w:hAnsiTheme="minorHAnsi" w:cstheme="minorHAnsi"/>
            <w:color w:val="000000"/>
            <w:lang w:val="en-GB"/>
          </w:rPr>
          <w:t>Arbetsmiljölagen</w:t>
        </w:r>
        <w:proofErr w:type="spellEnd"/>
        <w:r w:rsidR="00027162" w:rsidRPr="00D04876">
          <w:rPr>
            <w:rStyle w:val="Hyperlnk"/>
            <w:rFonts w:asciiTheme="minorHAnsi" w:hAnsiTheme="minorHAnsi" w:cstheme="minorHAnsi"/>
            <w:color w:val="000000"/>
            <w:lang w:val="en-GB"/>
          </w:rPr>
          <w:t xml:space="preserve"> (1977:1160)</w:t>
        </w:r>
      </w:hyperlink>
      <w:bookmarkStart w:id="44" w:name="_Toc467835078"/>
      <w:bookmarkStart w:id="45" w:name="_Toc436137472"/>
      <w:bookmarkStart w:id="46" w:name="_Toc393358973"/>
      <w:bookmarkStart w:id="47" w:name="_Toc306795898"/>
      <w:bookmarkStart w:id="48" w:name="_Toc306794389"/>
    </w:p>
    <w:p w14:paraId="7373C1DD" w14:textId="4787FBCC" w:rsidR="00BE37CD" w:rsidRPr="000E06E8" w:rsidRDefault="00B14BD0" w:rsidP="000E06E8">
      <w:pPr>
        <w:pStyle w:val="Rubrik2"/>
        <w:spacing w:line="360" w:lineRule="auto"/>
        <w:rPr>
          <w:lang w:val="en-GB"/>
        </w:rPr>
      </w:pPr>
      <w:bookmarkStart w:id="49" w:name="_Toc54934563"/>
      <w:bookmarkStart w:id="50" w:name="_Toc70600376"/>
      <w:r>
        <w:rPr>
          <w:lang w:val="en-GB"/>
        </w:rPr>
        <w:t>7</w:t>
      </w:r>
      <w:r w:rsidR="00351F44" w:rsidRPr="00D04876">
        <w:rPr>
          <w:lang w:val="en-GB"/>
        </w:rPr>
        <w:t xml:space="preserve"> National level: UK</w:t>
      </w:r>
      <w:bookmarkEnd w:id="49"/>
      <w:bookmarkEnd w:id="50"/>
    </w:p>
    <w:p w14:paraId="3AE1399D" w14:textId="3AC01AD4" w:rsidR="00AE453F" w:rsidRPr="00D04876" w:rsidRDefault="00B14BD0" w:rsidP="000E06E8">
      <w:pPr>
        <w:pStyle w:val="Rubrik3"/>
      </w:pPr>
      <w:bookmarkStart w:id="51" w:name="_Toc54934564"/>
      <w:bookmarkStart w:id="52" w:name="_Toc70600377"/>
      <w:r>
        <w:t>7</w:t>
      </w:r>
      <w:r w:rsidR="00351F44" w:rsidRPr="00D04876">
        <w:t xml:space="preserve">.1 </w:t>
      </w:r>
      <w:r w:rsidR="00AE453F" w:rsidRPr="00D04876">
        <w:t>UNCRPD</w:t>
      </w:r>
      <w:bookmarkEnd w:id="51"/>
      <w:bookmarkEnd w:id="52"/>
    </w:p>
    <w:p w14:paraId="6D6C1F76"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The United Kingdom ratified the UNCRPD in 2009. While government bodies have a responsibility to comply with the convention, it is primarily given effect through existing law. Strategies developed by devolved governments.</w:t>
      </w:r>
    </w:p>
    <w:p w14:paraId="67FFF37E" w14:textId="77777777" w:rsidR="00AE453F" w:rsidRPr="00D04876" w:rsidRDefault="00AE453F" w:rsidP="009A4F72">
      <w:pPr>
        <w:spacing w:line="360" w:lineRule="auto"/>
        <w:rPr>
          <w:rFonts w:asciiTheme="minorHAnsi" w:hAnsiTheme="minorHAnsi" w:cstheme="minorHAnsi"/>
          <w:lang w:val="en-GB"/>
        </w:rPr>
      </w:pPr>
    </w:p>
    <w:p w14:paraId="612D0BE7" w14:textId="74814BDB" w:rsidR="00AE453F" w:rsidRPr="00D04876" w:rsidRDefault="00B14BD0" w:rsidP="000E06E8">
      <w:pPr>
        <w:pStyle w:val="Rubrik3"/>
      </w:pPr>
      <w:bookmarkStart w:id="53" w:name="_Toc54934565"/>
      <w:bookmarkStart w:id="54" w:name="_Toc70600378"/>
      <w:r>
        <w:t>7</w:t>
      </w:r>
      <w:r w:rsidR="00351F44" w:rsidRPr="00D04876">
        <w:t xml:space="preserve">.2 </w:t>
      </w:r>
      <w:r w:rsidR="00AE453F" w:rsidRPr="00D04876">
        <w:t>Responsibility for carrying out disability policy</w:t>
      </w:r>
      <w:bookmarkEnd w:id="53"/>
      <w:bookmarkEnd w:id="54"/>
    </w:p>
    <w:p w14:paraId="182E82AC"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The Disability Unit of the Cabinet Office coordinates disability policy at the national level, including overseeing compliance with the UNCRPD. The Disability Unit is currently working on a National Strategy for Disabled People.</w:t>
      </w:r>
    </w:p>
    <w:p w14:paraId="4B57CD96" w14:textId="77777777" w:rsidR="00AE453F" w:rsidRPr="00D04876" w:rsidRDefault="00AE453F" w:rsidP="009A4F72">
      <w:pPr>
        <w:spacing w:line="360" w:lineRule="auto"/>
        <w:rPr>
          <w:rFonts w:asciiTheme="minorHAnsi" w:hAnsiTheme="minorHAnsi" w:cstheme="minorHAnsi"/>
          <w:lang w:val="en-GB"/>
        </w:rPr>
      </w:pPr>
    </w:p>
    <w:p w14:paraId="0276C9D0"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In addition to this, the devolved governments within the UK pursue their own disability policies.</w:t>
      </w:r>
    </w:p>
    <w:p w14:paraId="2228EDA2" w14:textId="77777777" w:rsidR="00AE453F" w:rsidRPr="00D04876" w:rsidRDefault="00AE453F" w:rsidP="009A4F72">
      <w:pPr>
        <w:spacing w:line="360" w:lineRule="auto"/>
        <w:rPr>
          <w:rFonts w:asciiTheme="minorHAnsi" w:hAnsiTheme="minorHAnsi" w:cstheme="minorHAnsi"/>
          <w:lang w:val="en-GB"/>
        </w:rPr>
      </w:pPr>
    </w:p>
    <w:p w14:paraId="173114C2" w14:textId="29F46362" w:rsidR="00AE453F" w:rsidRPr="00D04876" w:rsidRDefault="00B14BD0" w:rsidP="000E06E8">
      <w:pPr>
        <w:pStyle w:val="Rubrik3"/>
      </w:pPr>
      <w:bookmarkStart w:id="55" w:name="_Toc54934566"/>
      <w:bookmarkStart w:id="56" w:name="_Toc70600379"/>
      <w:r>
        <w:t>7</w:t>
      </w:r>
      <w:r w:rsidR="00351F44" w:rsidRPr="00D04876">
        <w:t xml:space="preserve">.3 </w:t>
      </w:r>
      <w:r w:rsidR="00AE453F" w:rsidRPr="00D04876">
        <w:t>Anti-discrimination</w:t>
      </w:r>
      <w:bookmarkEnd w:id="55"/>
      <w:bookmarkEnd w:id="56"/>
    </w:p>
    <w:p w14:paraId="50F603BC"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In 2010, the UK replaced all previously existing anti-discrimination legislation with the Equality Act. This established a common framework for all discrimination grounds, including disability. Previously, discrimination against disabled persons was proscribed by the Disability Discrimination Act 1995, and before that the Chronically Sick and Disabled Persons Act 1978.</w:t>
      </w:r>
    </w:p>
    <w:p w14:paraId="08FA120D" w14:textId="77777777" w:rsidR="00AE453F" w:rsidRPr="00D04876" w:rsidRDefault="00AE453F" w:rsidP="009A4F72">
      <w:pPr>
        <w:spacing w:line="360" w:lineRule="auto"/>
        <w:rPr>
          <w:rFonts w:asciiTheme="minorHAnsi" w:hAnsiTheme="minorHAnsi" w:cstheme="minorHAnsi"/>
          <w:lang w:val="en-GB"/>
        </w:rPr>
      </w:pPr>
    </w:p>
    <w:p w14:paraId="7C932C86"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Some further rights are secured by the Human Rights Act (HRA) 1998, which gives effect to the European Convention of Human Rights (ECHR) in British law.</w:t>
      </w:r>
    </w:p>
    <w:p w14:paraId="35200C8A" w14:textId="77777777" w:rsidR="00AE453F" w:rsidRPr="00D04876" w:rsidRDefault="00AE453F" w:rsidP="009A4F72">
      <w:pPr>
        <w:spacing w:line="360" w:lineRule="auto"/>
        <w:rPr>
          <w:rFonts w:asciiTheme="minorHAnsi" w:hAnsiTheme="minorHAnsi" w:cstheme="minorHAnsi"/>
          <w:lang w:val="en-GB"/>
        </w:rPr>
      </w:pPr>
    </w:p>
    <w:p w14:paraId="3F258A88" w14:textId="0E6F88EC" w:rsidR="00AE453F" w:rsidRPr="000E06E8" w:rsidRDefault="00AE453F" w:rsidP="000E06E8">
      <w:pPr>
        <w:spacing w:line="360" w:lineRule="auto"/>
        <w:rPr>
          <w:rFonts w:asciiTheme="minorHAnsi" w:hAnsiTheme="minorHAnsi" w:cstheme="minorHAnsi"/>
          <w:lang w:val="en-GB"/>
        </w:rPr>
      </w:pPr>
      <w:r w:rsidRPr="00D04876">
        <w:rPr>
          <w:rFonts w:asciiTheme="minorHAnsi" w:hAnsiTheme="minorHAnsi" w:cstheme="minorHAnsi"/>
          <w:lang w:val="en-GB"/>
        </w:rPr>
        <w:lastRenderedPageBreak/>
        <w:t>Healthcare is a devolved issue in the UK, meaning that different laws apply regarding patient rights and mental capacity in England, Wales, Scotland and Northern Ireland. Among these are:</w:t>
      </w:r>
    </w:p>
    <w:p w14:paraId="26688A02" w14:textId="2E1DB98F" w:rsidR="00AE453F" w:rsidRPr="000E06E8" w:rsidRDefault="00AE453F" w:rsidP="009A4F72">
      <w:pPr>
        <w:pStyle w:val="Liststycke"/>
        <w:numPr>
          <w:ilvl w:val="0"/>
          <w:numId w:val="20"/>
        </w:numPr>
        <w:tabs>
          <w:tab w:val="left" w:pos="7036"/>
        </w:tabs>
        <w:spacing w:line="360" w:lineRule="auto"/>
        <w:rPr>
          <w:rFonts w:asciiTheme="minorHAnsi" w:hAnsiTheme="minorHAnsi" w:cstheme="minorHAnsi"/>
          <w:szCs w:val="22"/>
          <w:lang w:val="en-GB"/>
        </w:rPr>
      </w:pPr>
      <w:r w:rsidRPr="00D04876">
        <w:rPr>
          <w:rFonts w:asciiTheme="minorHAnsi" w:hAnsiTheme="minorHAnsi" w:cstheme="minorHAnsi"/>
          <w:szCs w:val="22"/>
          <w:lang w:val="en-GB"/>
        </w:rPr>
        <w:t>Mental Health (England and Wales) Act 1983</w:t>
      </w:r>
    </w:p>
    <w:p w14:paraId="2CC90844" w14:textId="13261992" w:rsidR="00AE453F" w:rsidRPr="000E06E8" w:rsidRDefault="00AE453F" w:rsidP="009A4F72">
      <w:pPr>
        <w:pStyle w:val="Liststycke"/>
        <w:numPr>
          <w:ilvl w:val="0"/>
          <w:numId w:val="20"/>
        </w:numPr>
        <w:tabs>
          <w:tab w:val="left" w:pos="7036"/>
        </w:tabs>
        <w:spacing w:line="360" w:lineRule="auto"/>
        <w:rPr>
          <w:rFonts w:asciiTheme="minorHAnsi" w:hAnsiTheme="minorHAnsi" w:cstheme="minorHAnsi"/>
          <w:szCs w:val="22"/>
          <w:lang w:val="en-GB"/>
        </w:rPr>
      </w:pPr>
      <w:r w:rsidRPr="00D04876">
        <w:rPr>
          <w:rFonts w:asciiTheme="minorHAnsi" w:hAnsiTheme="minorHAnsi" w:cstheme="minorHAnsi"/>
          <w:szCs w:val="22"/>
          <w:lang w:val="en-GB"/>
        </w:rPr>
        <w:t>Mental Health (Northern Ireland) Order 1986</w:t>
      </w:r>
      <w:r w:rsidRPr="00D04876">
        <w:rPr>
          <w:rFonts w:asciiTheme="minorHAnsi" w:hAnsiTheme="minorHAnsi" w:cstheme="minorHAnsi"/>
          <w:szCs w:val="22"/>
          <w:lang w:val="en-GB"/>
        </w:rPr>
        <w:tab/>
      </w:r>
    </w:p>
    <w:p w14:paraId="6809AF34" w14:textId="44CB76C5" w:rsidR="00AE453F" w:rsidRPr="000E06E8" w:rsidRDefault="00AE453F" w:rsidP="009A4F72">
      <w:pPr>
        <w:pStyle w:val="Liststycke"/>
        <w:numPr>
          <w:ilvl w:val="0"/>
          <w:numId w:val="20"/>
        </w:numPr>
        <w:spacing w:line="360" w:lineRule="auto"/>
        <w:rPr>
          <w:rFonts w:asciiTheme="minorHAnsi" w:hAnsiTheme="minorHAnsi" w:cstheme="minorHAnsi"/>
          <w:bCs/>
          <w:lang w:val="en-GB"/>
        </w:rPr>
      </w:pPr>
      <w:r w:rsidRPr="00D04876">
        <w:rPr>
          <w:rFonts w:asciiTheme="minorHAnsi" w:hAnsiTheme="minorHAnsi" w:cstheme="minorHAnsi"/>
          <w:bCs/>
          <w:lang w:val="en-GB"/>
        </w:rPr>
        <w:t>Adults with Incapacity (Scotland) Act 2000</w:t>
      </w:r>
    </w:p>
    <w:p w14:paraId="6D3A5FA6" w14:textId="09B3C5A8" w:rsidR="00AE453F" w:rsidRPr="000E06E8" w:rsidRDefault="00AE453F" w:rsidP="009A4F72">
      <w:pPr>
        <w:pStyle w:val="Liststycke"/>
        <w:numPr>
          <w:ilvl w:val="0"/>
          <w:numId w:val="20"/>
        </w:numPr>
        <w:spacing w:line="360" w:lineRule="auto"/>
        <w:rPr>
          <w:rFonts w:asciiTheme="minorHAnsi" w:hAnsiTheme="minorHAnsi" w:cstheme="minorHAnsi"/>
          <w:bCs/>
          <w:lang w:val="en-GB"/>
        </w:rPr>
      </w:pPr>
      <w:r w:rsidRPr="00D04876">
        <w:rPr>
          <w:rFonts w:asciiTheme="minorHAnsi" w:hAnsiTheme="minorHAnsi" w:cstheme="minorHAnsi"/>
          <w:bCs/>
          <w:lang w:val="en-GB"/>
        </w:rPr>
        <w:t>Community Care and Health (Scotland) Act 2002</w:t>
      </w:r>
    </w:p>
    <w:p w14:paraId="512BDA37" w14:textId="5BA1E5D9" w:rsidR="00AE453F" w:rsidRPr="000E06E8" w:rsidRDefault="00AE453F" w:rsidP="009A4F72">
      <w:pPr>
        <w:pStyle w:val="Liststycke"/>
        <w:numPr>
          <w:ilvl w:val="0"/>
          <w:numId w:val="20"/>
        </w:numPr>
        <w:spacing w:line="360" w:lineRule="auto"/>
        <w:rPr>
          <w:rFonts w:asciiTheme="minorHAnsi" w:hAnsiTheme="minorHAnsi" w:cstheme="minorHAnsi"/>
          <w:bCs/>
          <w:lang w:val="en-GB"/>
        </w:rPr>
      </w:pPr>
      <w:r w:rsidRPr="00D04876">
        <w:rPr>
          <w:rFonts w:asciiTheme="minorHAnsi" w:hAnsiTheme="minorHAnsi" w:cstheme="minorHAnsi"/>
          <w:bCs/>
          <w:lang w:val="en-GB"/>
        </w:rPr>
        <w:t>Mental Health (Care and Treatment) (Scotland) Act 2003</w:t>
      </w:r>
    </w:p>
    <w:p w14:paraId="585A2406" w14:textId="295A760D" w:rsidR="00AE453F" w:rsidRPr="000E06E8" w:rsidRDefault="00AE453F" w:rsidP="009A4F72">
      <w:pPr>
        <w:pStyle w:val="Liststycke"/>
        <w:numPr>
          <w:ilvl w:val="0"/>
          <w:numId w:val="20"/>
        </w:numPr>
        <w:spacing w:line="360" w:lineRule="auto"/>
        <w:rPr>
          <w:rFonts w:asciiTheme="minorHAnsi" w:hAnsiTheme="minorHAnsi" w:cstheme="minorHAnsi"/>
          <w:bCs/>
          <w:lang w:val="en-GB"/>
        </w:rPr>
      </w:pPr>
      <w:r w:rsidRPr="00D04876">
        <w:rPr>
          <w:rFonts w:asciiTheme="minorHAnsi" w:hAnsiTheme="minorHAnsi" w:cstheme="minorHAnsi"/>
          <w:bCs/>
          <w:lang w:val="en-GB"/>
        </w:rPr>
        <w:t>Mental Capacity Act (England and Wales, 2005)</w:t>
      </w:r>
    </w:p>
    <w:p w14:paraId="1524E076" w14:textId="77777777" w:rsidR="00AE453F" w:rsidRPr="00D04876" w:rsidRDefault="00AE453F" w:rsidP="009A4F72">
      <w:pPr>
        <w:pStyle w:val="Liststycke"/>
        <w:numPr>
          <w:ilvl w:val="0"/>
          <w:numId w:val="20"/>
        </w:numPr>
        <w:spacing w:line="360" w:lineRule="auto"/>
        <w:rPr>
          <w:rFonts w:asciiTheme="minorHAnsi" w:hAnsiTheme="minorHAnsi" w:cstheme="minorHAnsi"/>
          <w:szCs w:val="22"/>
          <w:lang w:val="en-GB"/>
        </w:rPr>
      </w:pPr>
      <w:r w:rsidRPr="00D04876">
        <w:rPr>
          <w:rFonts w:asciiTheme="minorHAnsi" w:hAnsiTheme="minorHAnsi" w:cstheme="minorHAnsi"/>
          <w:bCs/>
          <w:lang w:val="en-GB"/>
        </w:rPr>
        <w:t>Patient Rights (Scotland) Act 2011</w:t>
      </w:r>
    </w:p>
    <w:p w14:paraId="42C3C005" w14:textId="77777777" w:rsidR="00AE453F" w:rsidRDefault="00AE453F" w:rsidP="009A4F72">
      <w:pPr>
        <w:spacing w:line="360" w:lineRule="auto"/>
        <w:rPr>
          <w:rFonts w:asciiTheme="minorHAnsi" w:hAnsiTheme="minorHAnsi" w:cstheme="minorHAnsi"/>
          <w:lang w:val="en-GB"/>
        </w:rPr>
      </w:pPr>
    </w:p>
    <w:p w14:paraId="6AAA5FA6" w14:textId="77777777" w:rsidR="00D04876" w:rsidRDefault="006317C0" w:rsidP="009A4F72">
      <w:pPr>
        <w:spacing w:line="360" w:lineRule="auto"/>
        <w:rPr>
          <w:rFonts w:asciiTheme="minorHAnsi" w:hAnsiTheme="minorHAnsi" w:cstheme="minorHAnsi"/>
          <w:lang w:val="en-GB"/>
        </w:rPr>
      </w:pPr>
      <w:hyperlink r:id="rId34" w:history="1">
        <w:r w:rsidR="00D04876" w:rsidRPr="00D04876">
          <w:rPr>
            <w:rStyle w:val="Hyperlnk"/>
            <w:rFonts w:asciiTheme="minorHAnsi" w:hAnsiTheme="minorHAnsi" w:cstheme="minorHAnsi"/>
            <w:lang w:val="en-GB"/>
          </w:rPr>
          <w:t>About the Equality Act</w:t>
        </w:r>
      </w:hyperlink>
    </w:p>
    <w:p w14:paraId="2524495C" w14:textId="77777777" w:rsidR="00D04876" w:rsidRDefault="00D04876" w:rsidP="009A4F72">
      <w:pPr>
        <w:spacing w:line="360" w:lineRule="auto"/>
        <w:rPr>
          <w:rFonts w:asciiTheme="minorHAnsi" w:hAnsiTheme="minorHAnsi" w:cstheme="minorHAnsi"/>
          <w:lang w:val="en-GB"/>
        </w:rPr>
      </w:pPr>
    </w:p>
    <w:p w14:paraId="7C1F1108" w14:textId="77777777" w:rsidR="00D04876" w:rsidRDefault="006317C0" w:rsidP="009A4F72">
      <w:pPr>
        <w:spacing w:line="360" w:lineRule="auto"/>
        <w:rPr>
          <w:rFonts w:asciiTheme="minorHAnsi" w:hAnsiTheme="minorHAnsi" w:cstheme="minorHAnsi"/>
          <w:lang w:val="en-GB"/>
        </w:rPr>
      </w:pPr>
      <w:hyperlink r:id="rId35" w:history="1">
        <w:r w:rsidR="00CA01E3" w:rsidRPr="00CA01E3">
          <w:rPr>
            <w:rStyle w:val="Hyperlnk"/>
            <w:rFonts w:asciiTheme="minorHAnsi" w:hAnsiTheme="minorHAnsi" w:cstheme="minorHAnsi"/>
            <w:lang w:val="en-GB"/>
          </w:rPr>
          <w:t>Equality Act, full text</w:t>
        </w:r>
      </w:hyperlink>
    </w:p>
    <w:p w14:paraId="4EDD4C1A" w14:textId="77777777" w:rsidR="00D04876" w:rsidRDefault="00D04876" w:rsidP="009A4F72">
      <w:pPr>
        <w:spacing w:line="360" w:lineRule="auto"/>
        <w:rPr>
          <w:rFonts w:asciiTheme="minorHAnsi" w:hAnsiTheme="minorHAnsi" w:cstheme="minorHAnsi"/>
          <w:lang w:val="en-GB"/>
        </w:rPr>
      </w:pPr>
    </w:p>
    <w:p w14:paraId="1ABD6660" w14:textId="77777777" w:rsidR="00D04876" w:rsidRDefault="006317C0" w:rsidP="009A4F72">
      <w:pPr>
        <w:spacing w:line="360" w:lineRule="auto"/>
        <w:rPr>
          <w:rFonts w:asciiTheme="minorHAnsi" w:hAnsiTheme="minorHAnsi" w:cstheme="minorHAnsi"/>
          <w:lang w:val="en-GB"/>
        </w:rPr>
      </w:pPr>
      <w:hyperlink r:id="rId36" w:history="1">
        <w:r w:rsidR="00D04876" w:rsidRPr="00D04876">
          <w:rPr>
            <w:rStyle w:val="Hyperlnk"/>
            <w:rFonts w:asciiTheme="minorHAnsi" w:hAnsiTheme="minorHAnsi" w:cstheme="minorHAnsi"/>
            <w:lang w:val="en-GB"/>
          </w:rPr>
          <w:t>Human Rights Act</w:t>
        </w:r>
      </w:hyperlink>
    </w:p>
    <w:p w14:paraId="6F0D3E0C" w14:textId="77777777" w:rsidR="00D04876" w:rsidRPr="00D04876" w:rsidRDefault="00D04876" w:rsidP="009A4F72">
      <w:pPr>
        <w:spacing w:line="360" w:lineRule="auto"/>
        <w:rPr>
          <w:rFonts w:asciiTheme="minorHAnsi" w:hAnsiTheme="minorHAnsi" w:cstheme="minorHAnsi"/>
          <w:lang w:val="en-GB"/>
        </w:rPr>
      </w:pPr>
    </w:p>
    <w:p w14:paraId="6A125602" w14:textId="42680383" w:rsidR="00FE5C2E" w:rsidRPr="00D04876" w:rsidRDefault="00B14BD0" w:rsidP="000E06E8">
      <w:pPr>
        <w:pStyle w:val="Rubrik3"/>
      </w:pPr>
      <w:bookmarkStart w:id="57" w:name="_Toc54934567"/>
      <w:bookmarkStart w:id="58" w:name="_Toc70600380"/>
      <w:r>
        <w:t>7</w:t>
      </w:r>
      <w:r w:rsidR="00351F44" w:rsidRPr="00D04876">
        <w:t xml:space="preserve">.4 </w:t>
      </w:r>
      <w:r w:rsidR="00FE5C2E" w:rsidRPr="00D04876">
        <w:t>Web Accessibility Directive</w:t>
      </w:r>
      <w:bookmarkEnd w:id="57"/>
      <w:bookmarkEnd w:id="58"/>
    </w:p>
    <w:p w14:paraId="5C7A6A1C" w14:textId="77777777" w:rsidR="00D04876" w:rsidRPr="00D04876" w:rsidRDefault="00FE5C2E"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The Web Accessibility Directive has been transposed into British law </w:t>
      </w:r>
      <w:r w:rsidR="00D04876">
        <w:rPr>
          <w:rFonts w:asciiTheme="minorHAnsi" w:hAnsiTheme="minorHAnsi" w:cstheme="minorHAnsi"/>
          <w:lang w:val="en-GB"/>
        </w:rPr>
        <w:t>in 2018.</w:t>
      </w:r>
      <w:r w:rsidRPr="00D04876">
        <w:rPr>
          <w:rFonts w:asciiTheme="minorHAnsi" w:hAnsiTheme="minorHAnsi" w:cstheme="minorHAnsi"/>
          <w:lang w:val="en-GB"/>
        </w:rPr>
        <w:t xml:space="preserve"> </w:t>
      </w:r>
    </w:p>
    <w:p w14:paraId="0BB62BA2" w14:textId="67E4820D" w:rsidR="00D04876" w:rsidRPr="000E06E8" w:rsidRDefault="00D04876" w:rsidP="000E06E8">
      <w:pPr>
        <w:spacing w:after="120" w:line="360" w:lineRule="auto"/>
        <w:rPr>
          <w:rFonts w:asciiTheme="minorHAnsi" w:hAnsiTheme="minorHAnsi" w:cstheme="minorHAnsi"/>
          <w:i/>
          <w:iCs/>
          <w:lang w:val="en-GB"/>
        </w:rPr>
      </w:pPr>
      <w:r w:rsidRPr="00D04876">
        <w:rPr>
          <w:rFonts w:asciiTheme="minorHAnsi" w:hAnsiTheme="minorHAnsi" w:cstheme="minorHAnsi"/>
          <w:lang w:val="en-GB"/>
        </w:rPr>
        <w:t>Transposition took place before the United Kingdom’s departure from the EU. In principle, the entire acquis of EU law will be converted into UK law upon completion of the withdrawal procedure.</w:t>
      </w:r>
    </w:p>
    <w:p w14:paraId="3BD50162" w14:textId="4CBAAAF5" w:rsidR="00FE5C2E" w:rsidRPr="00D04876" w:rsidRDefault="006317C0" w:rsidP="000E06E8">
      <w:pPr>
        <w:spacing w:after="240" w:line="360" w:lineRule="auto"/>
        <w:rPr>
          <w:rFonts w:asciiTheme="minorHAnsi" w:hAnsiTheme="minorHAnsi" w:cstheme="minorHAnsi"/>
          <w:lang w:val="en-GB"/>
        </w:rPr>
      </w:pPr>
      <w:hyperlink r:id="rId37" w:history="1">
        <w:r w:rsidR="00FE5C2E" w:rsidRPr="00D04876">
          <w:rPr>
            <w:rStyle w:val="Hyperlnk"/>
            <w:rFonts w:asciiTheme="minorHAnsi" w:hAnsiTheme="minorHAnsi" w:cstheme="minorHAnsi"/>
            <w:lang w:val="en-GB"/>
          </w:rPr>
          <w:t>Public Sector Bodies (Websites and Mobile Applications) (No. 2) Accessibility Regulations</w:t>
        </w:r>
      </w:hyperlink>
      <w:r w:rsidR="00FE5C2E" w:rsidRPr="00D04876">
        <w:rPr>
          <w:rFonts w:asciiTheme="minorHAnsi" w:hAnsiTheme="minorHAnsi" w:cstheme="minorHAnsi"/>
          <w:lang w:val="en-GB"/>
        </w:rPr>
        <w:t xml:space="preserve"> </w:t>
      </w:r>
    </w:p>
    <w:p w14:paraId="75A2E251" w14:textId="77777777" w:rsidR="00FE5C2E" w:rsidRPr="00D04876" w:rsidRDefault="00FE5C2E" w:rsidP="009A4F72">
      <w:pPr>
        <w:spacing w:line="360" w:lineRule="auto"/>
        <w:rPr>
          <w:rFonts w:asciiTheme="minorHAnsi" w:hAnsiTheme="minorHAnsi" w:cstheme="minorHAnsi"/>
          <w:szCs w:val="22"/>
          <w:lang w:val="en-GB"/>
        </w:rPr>
      </w:pPr>
      <w:r w:rsidRPr="00D04876">
        <w:rPr>
          <w:rFonts w:asciiTheme="minorHAnsi" w:hAnsiTheme="minorHAnsi" w:cstheme="minorHAnsi"/>
          <w:szCs w:val="22"/>
          <w:lang w:val="en-GB"/>
        </w:rPr>
        <w:t>Before this regulation, there was no specific British law on web accessibility. However, the Equality Act 2010 – discussed below – requires public sector bodies to make reasonable adjustments for disabled persons. This includes providing information ‘in an accessible format.’</w:t>
      </w:r>
      <w:r w:rsidRPr="00D04876">
        <w:rPr>
          <w:rStyle w:val="Fotnotsreferens"/>
          <w:rFonts w:asciiTheme="minorHAnsi" w:hAnsiTheme="minorHAnsi" w:cstheme="minorHAnsi"/>
          <w:szCs w:val="22"/>
          <w:lang w:val="en-GB"/>
        </w:rPr>
        <w:footnoteReference w:id="4"/>
      </w:r>
      <w:r w:rsidRPr="00D04876">
        <w:rPr>
          <w:rFonts w:asciiTheme="minorHAnsi" w:hAnsiTheme="minorHAnsi" w:cstheme="minorHAnsi"/>
          <w:szCs w:val="22"/>
          <w:lang w:val="en-GB"/>
        </w:rPr>
        <w:t xml:space="preserve"> There is also some precedent of legal action being brought against organisations due to poor accessibility.</w:t>
      </w:r>
      <w:r w:rsidRPr="00D04876">
        <w:rPr>
          <w:rStyle w:val="Fotnotsreferens"/>
          <w:rFonts w:asciiTheme="minorHAnsi" w:hAnsiTheme="minorHAnsi" w:cstheme="minorHAnsi"/>
          <w:szCs w:val="22"/>
          <w:lang w:val="en-GB"/>
        </w:rPr>
        <w:footnoteReference w:id="5"/>
      </w:r>
    </w:p>
    <w:p w14:paraId="04D135D7" w14:textId="77777777" w:rsidR="007A3D20" w:rsidRPr="00D04876" w:rsidRDefault="007A3D20" w:rsidP="009A4F72">
      <w:pPr>
        <w:spacing w:line="360" w:lineRule="auto"/>
        <w:rPr>
          <w:rFonts w:asciiTheme="minorHAnsi" w:hAnsiTheme="minorHAnsi" w:cstheme="minorHAnsi"/>
          <w:lang w:val="en-GB"/>
        </w:rPr>
      </w:pPr>
    </w:p>
    <w:p w14:paraId="690B28AF" w14:textId="7263BF43" w:rsidR="007A3D20" w:rsidRPr="00D04876" w:rsidRDefault="00B14BD0" w:rsidP="000E06E8">
      <w:pPr>
        <w:pStyle w:val="Rubrik3"/>
      </w:pPr>
      <w:bookmarkStart w:id="59" w:name="_Toc54934568"/>
      <w:bookmarkStart w:id="60" w:name="_Toc70600381"/>
      <w:r>
        <w:lastRenderedPageBreak/>
        <w:t>7</w:t>
      </w:r>
      <w:r w:rsidR="00351F44" w:rsidRPr="00D04876">
        <w:t xml:space="preserve">.5 </w:t>
      </w:r>
      <w:r w:rsidR="00B35558" w:rsidRPr="00D04876">
        <w:t>Public procurement</w:t>
      </w:r>
      <w:bookmarkEnd w:id="59"/>
      <w:bookmarkEnd w:id="60"/>
    </w:p>
    <w:p w14:paraId="55620C8C" w14:textId="7C224AB5" w:rsidR="0000398D" w:rsidRPr="00D04876" w:rsidRDefault="00B35558" w:rsidP="009A4F72">
      <w:pPr>
        <w:spacing w:line="360" w:lineRule="auto"/>
        <w:rPr>
          <w:rFonts w:asciiTheme="minorHAnsi" w:hAnsiTheme="minorHAnsi" w:cstheme="minorHAnsi"/>
          <w:lang w:val="en-GB"/>
        </w:rPr>
      </w:pPr>
      <w:r w:rsidRPr="00D04876">
        <w:rPr>
          <w:rFonts w:asciiTheme="minorHAnsi" w:hAnsiTheme="minorHAnsi" w:cstheme="minorHAnsi"/>
          <w:lang w:val="en-GB"/>
        </w:rPr>
        <w:t>The EU Procurement Directive and its accessibility provisions have been transposed into British law at both the national and devolved levels through the following instruments:</w:t>
      </w:r>
    </w:p>
    <w:p w14:paraId="2D88380B"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38" w:history="1">
        <w:r w:rsidR="007A3D20" w:rsidRPr="00D04876">
          <w:rPr>
            <w:rStyle w:val="Hyperlnk"/>
            <w:rFonts w:asciiTheme="minorHAnsi" w:hAnsiTheme="minorHAnsi" w:cstheme="minorHAnsi"/>
            <w:lang w:val="en-GB"/>
          </w:rPr>
          <w:t>PUBLIC PROCUREMENT, The Public Contracts Regulations 2015.</w:t>
        </w:r>
      </w:hyperlink>
    </w:p>
    <w:p w14:paraId="5DDAC806" w14:textId="77777777" w:rsidR="007A3D20" w:rsidRPr="00D04876" w:rsidRDefault="007A3D20" w:rsidP="009A4F72">
      <w:pPr>
        <w:spacing w:line="360" w:lineRule="auto"/>
        <w:rPr>
          <w:rFonts w:asciiTheme="minorHAnsi" w:hAnsiTheme="minorHAnsi" w:cstheme="minorHAnsi"/>
          <w:i/>
          <w:iCs/>
          <w:lang w:val="en-GB"/>
        </w:rPr>
      </w:pPr>
      <w:r w:rsidRPr="00D04876">
        <w:rPr>
          <w:rFonts w:asciiTheme="minorHAnsi" w:hAnsiTheme="minorHAnsi" w:cstheme="minorHAnsi"/>
          <w:lang w:val="en-GB"/>
        </w:rPr>
        <w:t>Official publication: Administrative measures ; Publication date: 2015-02-26</w:t>
      </w:r>
    </w:p>
    <w:p w14:paraId="2D3879B4" w14:textId="77777777" w:rsidR="0000398D" w:rsidRPr="00D04876" w:rsidRDefault="0000398D" w:rsidP="009A4F72">
      <w:pPr>
        <w:spacing w:line="360" w:lineRule="auto"/>
        <w:rPr>
          <w:rFonts w:asciiTheme="minorHAnsi" w:hAnsiTheme="minorHAnsi" w:cstheme="minorHAnsi"/>
          <w:lang w:val="en-GB"/>
        </w:rPr>
      </w:pPr>
    </w:p>
    <w:p w14:paraId="6AA1BAF7"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39" w:history="1">
        <w:r w:rsidR="007A3D20" w:rsidRPr="00D04876">
          <w:rPr>
            <w:rStyle w:val="Hyperlnk"/>
            <w:rFonts w:asciiTheme="minorHAnsi" w:hAnsiTheme="minorHAnsi" w:cstheme="minorHAnsi"/>
            <w:lang w:val="en-GB"/>
          </w:rPr>
          <w:t>PUBLIC PROCUREMENT, The Public Contracts Regulations 2015.</w:t>
        </w:r>
      </w:hyperlink>
    </w:p>
    <w:p w14:paraId="598E87FF" w14:textId="77777777" w:rsidR="007A3D20" w:rsidRPr="00D04876" w:rsidRDefault="007A3D20" w:rsidP="009A4F72">
      <w:pPr>
        <w:spacing w:line="360" w:lineRule="auto"/>
        <w:rPr>
          <w:rFonts w:asciiTheme="minorHAnsi" w:hAnsiTheme="minorHAnsi" w:cstheme="minorHAnsi"/>
          <w:i/>
          <w:iCs/>
          <w:lang w:val="en-GB"/>
        </w:rPr>
      </w:pPr>
      <w:r w:rsidRPr="00D04876">
        <w:rPr>
          <w:rFonts w:asciiTheme="minorHAnsi" w:hAnsiTheme="minorHAnsi" w:cstheme="minorHAnsi"/>
          <w:lang w:val="en-GB"/>
        </w:rPr>
        <w:t>Official publication: Her Majesty's Stationery Office (HMSO) ; Number: 2015/102</w:t>
      </w:r>
    </w:p>
    <w:p w14:paraId="4C041B8D" w14:textId="77777777" w:rsidR="0000398D" w:rsidRPr="00D04876" w:rsidRDefault="0000398D" w:rsidP="009A4F72">
      <w:pPr>
        <w:spacing w:line="360" w:lineRule="auto"/>
        <w:rPr>
          <w:rFonts w:asciiTheme="minorHAnsi" w:hAnsiTheme="minorHAnsi" w:cstheme="minorHAnsi"/>
          <w:lang w:val="en-GB"/>
        </w:rPr>
      </w:pPr>
    </w:p>
    <w:p w14:paraId="54A1C8DD"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40" w:history="1">
        <w:r w:rsidR="007A3D20" w:rsidRPr="00D04876">
          <w:rPr>
            <w:rStyle w:val="Hyperlnk"/>
            <w:rFonts w:asciiTheme="minorHAnsi" w:hAnsiTheme="minorHAnsi" w:cstheme="minorHAnsi"/>
            <w:lang w:val="en-GB"/>
          </w:rPr>
          <w:t>The Public Contracts (Scotland) Regulations 2015</w:t>
        </w:r>
      </w:hyperlink>
    </w:p>
    <w:p w14:paraId="5DA39B8D" w14:textId="77777777" w:rsidR="007A3D20" w:rsidRPr="00D04876" w:rsidRDefault="007A3D20" w:rsidP="009A4F72">
      <w:pPr>
        <w:spacing w:line="360" w:lineRule="auto"/>
        <w:rPr>
          <w:rFonts w:asciiTheme="minorHAnsi" w:hAnsiTheme="minorHAnsi" w:cstheme="minorHAnsi"/>
          <w:i/>
          <w:iCs/>
          <w:lang w:val="en-GB"/>
        </w:rPr>
      </w:pPr>
      <w:r w:rsidRPr="00D04876">
        <w:rPr>
          <w:rFonts w:asciiTheme="minorHAnsi" w:hAnsiTheme="minorHAnsi" w:cstheme="minorHAnsi"/>
          <w:lang w:val="en-GB"/>
        </w:rPr>
        <w:t>Official publication: Her Majesty's Stationery Office (HMSO) ; Number: 2015 No. 446 ; Publication date: 2015-12-18 ; Page: 00001-00116</w:t>
      </w:r>
    </w:p>
    <w:p w14:paraId="6893652F" w14:textId="77777777" w:rsidR="0000398D" w:rsidRPr="00D04876" w:rsidRDefault="0000398D" w:rsidP="009A4F72">
      <w:pPr>
        <w:spacing w:line="360" w:lineRule="auto"/>
        <w:rPr>
          <w:rFonts w:asciiTheme="minorHAnsi" w:hAnsiTheme="minorHAnsi" w:cstheme="minorHAnsi"/>
          <w:lang w:val="en-GB"/>
        </w:rPr>
      </w:pPr>
    </w:p>
    <w:p w14:paraId="799DAAAA"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41" w:history="1">
        <w:r w:rsidR="007A3D20" w:rsidRPr="00D04876">
          <w:rPr>
            <w:rStyle w:val="Hyperlnk"/>
            <w:rFonts w:asciiTheme="minorHAnsi" w:hAnsiTheme="minorHAnsi" w:cstheme="minorHAnsi"/>
            <w:lang w:val="en-GB"/>
          </w:rPr>
          <w:t>The Public Contracts (Scotland) Amendment Regulations 2016</w:t>
        </w:r>
      </w:hyperlink>
    </w:p>
    <w:p w14:paraId="30A93FDC" w14:textId="77777777" w:rsidR="007A3D20" w:rsidRPr="00D04876" w:rsidRDefault="007A3D20" w:rsidP="009A4F72">
      <w:pPr>
        <w:spacing w:line="360" w:lineRule="auto"/>
        <w:rPr>
          <w:rFonts w:asciiTheme="minorHAnsi" w:hAnsiTheme="minorHAnsi" w:cstheme="minorHAnsi"/>
          <w:i/>
          <w:iCs/>
          <w:lang w:val="en-GB"/>
        </w:rPr>
      </w:pPr>
      <w:r w:rsidRPr="00D04876">
        <w:rPr>
          <w:rFonts w:asciiTheme="minorHAnsi" w:hAnsiTheme="minorHAnsi" w:cstheme="minorHAnsi"/>
          <w:lang w:val="en-GB"/>
        </w:rPr>
        <w:t>Official publication: Her Majesty's Stationery Office (HMSO) ; Number: 2016 No. 47 ; Publication date: 2016-01-28 ; Page: 00001-00004</w:t>
      </w:r>
    </w:p>
    <w:p w14:paraId="68039763" w14:textId="77777777" w:rsidR="0000398D" w:rsidRPr="00D04876" w:rsidRDefault="0000398D" w:rsidP="009A4F72">
      <w:pPr>
        <w:spacing w:line="360" w:lineRule="auto"/>
        <w:rPr>
          <w:rFonts w:asciiTheme="minorHAnsi" w:hAnsiTheme="minorHAnsi" w:cstheme="minorHAnsi"/>
          <w:lang w:val="en-GB"/>
        </w:rPr>
      </w:pPr>
    </w:p>
    <w:p w14:paraId="6CD3A134"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42" w:history="1">
        <w:r w:rsidR="007A3D20" w:rsidRPr="00D04876">
          <w:rPr>
            <w:rStyle w:val="Hyperlnk"/>
            <w:rFonts w:asciiTheme="minorHAnsi" w:hAnsiTheme="minorHAnsi" w:cstheme="minorHAnsi"/>
            <w:lang w:val="en-GB"/>
          </w:rPr>
          <w:t>Procurement (Public Sector Contracts) Regulations 2016</w:t>
        </w:r>
      </w:hyperlink>
    </w:p>
    <w:p w14:paraId="0DDC4BD8" w14:textId="77777777" w:rsidR="007A3D20" w:rsidRPr="00D04876" w:rsidRDefault="007A3D20" w:rsidP="009A4F72">
      <w:pPr>
        <w:spacing w:line="360" w:lineRule="auto"/>
        <w:rPr>
          <w:rFonts w:asciiTheme="minorHAnsi" w:hAnsiTheme="minorHAnsi" w:cstheme="minorHAnsi"/>
          <w:lang w:val="en-GB"/>
        </w:rPr>
      </w:pPr>
      <w:r w:rsidRPr="00D04876">
        <w:rPr>
          <w:rFonts w:asciiTheme="minorHAnsi" w:hAnsiTheme="minorHAnsi" w:cstheme="minorHAnsi"/>
          <w:lang w:val="en-GB"/>
        </w:rPr>
        <w:t>Official publication: Gibraltar Gazette ; Number: </w:t>
      </w:r>
      <w:r w:rsidRPr="00D04876">
        <w:rPr>
          <w:rFonts w:asciiTheme="minorHAnsi" w:hAnsiTheme="minorHAnsi" w:cstheme="minorHAnsi"/>
          <w:i/>
          <w:iCs/>
          <w:lang w:val="en-GB"/>
        </w:rPr>
        <w:t>4255</w:t>
      </w:r>
      <w:r w:rsidRPr="00D04876">
        <w:rPr>
          <w:rFonts w:asciiTheme="minorHAnsi" w:hAnsiTheme="minorHAnsi" w:cstheme="minorHAnsi"/>
          <w:lang w:val="en-GB"/>
        </w:rPr>
        <w:t> ; Publication date: 2016-04-18 ; Page: 00001-00944</w:t>
      </w:r>
    </w:p>
    <w:p w14:paraId="57564C00" w14:textId="77777777" w:rsidR="007A3D20" w:rsidRPr="00D04876" w:rsidRDefault="006317C0" w:rsidP="009A4F72">
      <w:pPr>
        <w:numPr>
          <w:ilvl w:val="0"/>
          <w:numId w:val="8"/>
        </w:numPr>
        <w:spacing w:line="360" w:lineRule="auto"/>
        <w:rPr>
          <w:rFonts w:asciiTheme="minorHAnsi" w:hAnsiTheme="minorHAnsi" w:cstheme="minorHAnsi"/>
          <w:lang w:val="en-GB"/>
        </w:rPr>
      </w:pPr>
      <w:hyperlink r:id="rId43" w:history="1">
        <w:r w:rsidR="007A3D20" w:rsidRPr="00D04876">
          <w:rPr>
            <w:rStyle w:val="Hyperlnk"/>
            <w:rFonts w:asciiTheme="minorHAnsi" w:hAnsiTheme="minorHAnsi" w:cstheme="minorHAnsi"/>
            <w:lang w:val="en-GB"/>
          </w:rPr>
          <w:t xml:space="preserve">Second Supplement </w:t>
        </w:r>
        <w:r w:rsidR="00D04876" w:rsidRPr="00D04876">
          <w:rPr>
            <w:rStyle w:val="Hyperlnk"/>
            <w:rFonts w:asciiTheme="minorHAnsi" w:hAnsiTheme="minorHAnsi" w:cstheme="minorHAnsi"/>
            <w:lang w:val="en-GB"/>
          </w:rPr>
          <w:t>to</w:t>
        </w:r>
        <w:r w:rsidR="007A3D20" w:rsidRPr="00D04876">
          <w:rPr>
            <w:rStyle w:val="Hyperlnk"/>
            <w:rFonts w:asciiTheme="minorHAnsi" w:hAnsiTheme="minorHAnsi" w:cstheme="minorHAnsi"/>
            <w:lang w:val="en-GB"/>
          </w:rPr>
          <w:t xml:space="preserve"> the Gibraltar Gazette Procurement (Public Sector </w:t>
        </w:r>
        <w:proofErr w:type="gramStart"/>
        <w:r w:rsidR="007A3D20" w:rsidRPr="00D04876">
          <w:rPr>
            <w:rStyle w:val="Hyperlnk"/>
            <w:rFonts w:asciiTheme="minorHAnsi" w:hAnsiTheme="minorHAnsi" w:cstheme="minorHAnsi"/>
            <w:lang w:val="en-GB"/>
          </w:rPr>
          <w:t>Contracts)(</w:t>
        </w:r>
        <w:proofErr w:type="gramEnd"/>
        <w:r w:rsidR="007A3D20" w:rsidRPr="00D04876">
          <w:rPr>
            <w:rStyle w:val="Hyperlnk"/>
            <w:rFonts w:asciiTheme="minorHAnsi" w:hAnsiTheme="minorHAnsi" w:cstheme="minorHAnsi"/>
            <w:lang w:val="en-GB"/>
          </w:rPr>
          <w:t>Amendment) Regulations 2019</w:t>
        </w:r>
      </w:hyperlink>
    </w:p>
    <w:p w14:paraId="24AE6E20" w14:textId="77777777" w:rsidR="007A3D20" w:rsidRPr="00D04876" w:rsidRDefault="007A3D20" w:rsidP="009A4F72">
      <w:pPr>
        <w:spacing w:line="360" w:lineRule="auto"/>
        <w:rPr>
          <w:rFonts w:asciiTheme="minorHAnsi" w:hAnsiTheme="minorHAnsi" w:cstheme="minorHAnsi"/>
          <w:lang w:val="en-GB"/>
        </w:rPr>
      </w:pPr>
      <w:r w:rsidRPr="00D04876">
        <w:rPr>
          <w:rFonts w:asciiTheme="minorHAnsi" w:hAnsiTheme="minorHAnsi" w:cstheme="minorHAnsi"/>
          <w:lang w:val="en-GB"/>
        </w:rPr>
        <w:t>Official publication: Gibraltar Gazette ; Number: LN 024 of 2019 ; Publication date: 1001-01-01</w:t>
      </w:r>
    </w:p>
    <w:p w14:paraId="52C37819" w14:textId="77777777" w:rsidR="00AE453F" w:rsidRPr="00D04876" w:rsidRDefault="00AE453F" w:rsidP="009A4F72">
      <w:pPr>
        <w:spacing w:line="360" w:lineRule="auto"/>
        <w:rPr>
          <w:rFonts w:asciiTheme="minorHAnsi" w:hAnsiTheme="minorHAnsi" w:cstheme="minorHAnsi"/>
          <w:lang w:val="en-GB"/>
        </w:rPr>
      </w:pPr>
    </w:p>
    <w:p w14:paraId="2FE332F2" w14:textId="4F708BEF" w:rsidR="00AE453F" w:rsidRPr="00D04876" w:rsidRDefault="00B14BD0" w:rsidP="000E06E8">
      <w:pPr>
        <w:pStyle w:val="Rubrik3"/>
      </w:pPr>
      <w:bookmarkStart w:id="61" w:name="_Toc54934569"/>
      <w:bookmarkStart w:id="62" w:name="_Toc70600382"/>
      <w:r>
        <w:t>7</w:t>
      </w:r>
      <w:r w:rsidR="00351F44" w:rsidRPr="00D04876">
        <w:t xml:space="preserve">.6 </w:t>
      </w:r>
      <w:r w:rsidR="00AE453F" w:rsidRPr="00D04876">
        <w:t>Language</w:t>
      </w:r>
      <w:bookmarkEnd w:id="61"/>
      <w:bookmarkEnd w:id="62"/>
    </w:p>
    <w:p w14:paraId="3A263BEA" w14:textId="77777777" w:rsidR="00AE453F" w:rsidRPr="00D04876" w:rsidRDefault="00AE453F" w:rsidP="009A4F72">
      <w:pPr>
        <w:spacing w:line="360" w:lineRule="auto"/>
        <w:rPr>
          <w:rFonts w:asciiTheme="minorHAnsi" w:hAnsiTheme="minorHAnsi" w:cstheme="minorHAnsi"/>
          <w:lang w:val="en-GB"/>
        </w:rPr>
      </w:pPr>
      <w:r w:rsidRPr="00D04876">
        <w:rPr>
          <w:rFonts w:asciiTheme="minorHAnsi" w:hAnsiTheme="minorHAnsi" w:cstheme="minorHAnsi"/>
          <w:lang w:val="en-GB"/>
        </w:rPr>
        <w:t>By convention, though not by law, public sector bodies in the UK are expected to use plain language in their communication. The Plain English Campaign has been a driving force behind this development since the 1970s, awarding the Crystal Mark and Internet Crystal Mark to communication and websites that meet their excellence benchmarks.</w:t>
      </w:r>
    </w:p>
    <w:p w14:paraId="67D55D37" w14:textId="77777777" w:rsidR="006815F1" w:rsidRPr="00D04876" w:rsidRDefault="006815F1" w:rsidP="009A4F72">
      <w:pPr>
        <w:spacing w:line="360" w:lineRule="auto"/>
        <w:rPr>
          <w:rFonts w:asciiTheme="minorHAnsi" w:hAnsiTheme="minorHAnsi" w:cstheme="minorHAnsi"/>
          <w:lang w:val="en-GB"/>
        </w:rPr>
      </w:pPr>
    </w:p>
    <w:p w14:paraId="7F6605AE" w14:textId="626D9503" w:rsidR="007A3D20" w:rsidRPr="00D04876" w:rsidRDefault="00B14BD0" w:rsidP="000E06E8">
      <w:pPr>
        <w:pStyle w:val="Rubrik3"/>
      </w:pPr>
      <w:bookmarkStart w:id="63" w:name="_Toc54934570"/>
      <w:bookmarkStart w:id="64" w:name="_Toc70600383"/>
      <w:r>
        <w:lastRenderedPageBreak/>
        <w:t>7</w:t>
      </w:r>
      <w:r w:rsidR="00351F44" w:rsidRPr="00D04876">
        <w:t xml:space="preserve">.7 </w:t>
      </w:r>
      <w:r w:rsidR="00B35558" w:rsidRPr="00D04876">
        <w:t>Working environment</w:t>
      </w:r>
      <w:bookmarkEnd w:id="63"/>
      <w:bookmarkEnd w:id="64"/>
    </w:p>
    <w:p w14:paraId="07F4EA56" w14:textId="77777777" w:rsidR="00B35558" w:rsidRPr="00D04876" w:rsidRDefault="00B35558" w:rsidP="009A4F72">
      <w:pPr>
        <w:spacing w:line="360" w:lineRule="auto"/>
        <w:rPr>
          <w:rFonts w:asciiTheme="minorHAnsi" w:hAnsiTheme="minorHAnsi" w:cstheme="minorHAnsi"/>
          <w:lang w:val="en-GB"/>
        </w:rPr>
      </w:pPr>
      <w:r w:rsidRPr="00D04876">
        <w:rPr>
          <w:rFonts w:asciiTheme="minorHAnsi" w:hAnsiTheme="minorHAnsi" w:cstheme="minorHAnsi"/>
          <w:lang w:val="en-GB"/>
        </w:rPr>
        <w:t xml:space="preserve">Under the Equality </w:t>
      </w:r>
      <w:r w:rsidR="009474BB" w:rsidRPr="00D04876">
        <w:rPr>
          <w:rFonts w:asciiTheme="minorHAnsi" w:hAnsiTheme="minorHAnsi" w:cstheme="minorHAnsi"/>
          <w:lang w:val="en-GB"/>
        </w:rPr>
        <w:t>Act</w:t>
      </w:r>
      <w:r w:rsidRPr="00D04876">
        <w:rPr>
          <w:rFonts w:asciiTheme="minorHAnsi" w:hAnsiTheme="minorHAnsi" w:cstheme="minorHAnsi"/>
          <w:lang w:val="en-GB"/>
        </w:rPr>
        <w:t xml:space="preserve"> 2010, employers have a duty to </w:t>
      </w:r>
      <w:r w:rsidR="009474BB" w:rsidRPr="00D04876">
        <w:rPr>
          <w:rFonts w:asciiTheme="minorHAnsi" w:hAnsiTheme="minorHAnsi" w:cstheme="minorHAnsi"/>
          <w:lang w:val="en-GB"/>
        </w:rPr>
        <w:t>address obstacles that workers with disabilities may face – though only when such steps can be considered reasonable. This is usually referred to as making “reasonable adjustments”.</w:t>
      </w:r>
    </w:p>
    <w:p w14:paraId="59CE9E1D" w14:textId="77777777" w:rsidR="00BE37CD" w:rsidRDefault="00BE37CD" w:rsidP="009A4F72">
      <w:pPr>
        <w:spacing w:line="360" w:lineRule="auto"/>
        <w:rPr>
          <w:rFonts w:asciiTheme="minorHAnsi" w:hAnsiTheme="minorHAnsi" w:cstheme="minorHAnsi"/>
          <w:lang w:val="en-GB"/>
        </w:rPr>
      </w:pPr>
    </w:p>
    <w:p w14:paraId="1B9948B1" w14:textId="77777777" w:rsidR="00BE37CD" w:rsidRPr="00D04876" w:rsidRDefault="00BE37CD" w:rsidP="009A4F72">
      <w:pPr>
        <w:spacing w:line="360" w:lineRule="auto"/>
        <w:rPr>
          <w:rFonts w:asciiTheme="minorHAnsi" w:hAnsiTheme="minorHAnsi" w:cstheme="minorHAnsi"/>
          <w:lang w:val="en-GB"/>
        </w:rPr>
      </w:pPr>
    </w:p>
    <w:bookmarkEnd w:id="44"/>
    <w:bookmarkEnd w:id="45"/>
    <w:bookmarkEnd w:id="46"/>
    <w:bookmarkEnd w:id="47"/>
    <w:bookmarkEnd w:id="48"/>
    <w:p w14:paraId="62865D34" w14:textId="77777777" w:rsidR="00ED295B" w:rsidRPr="00D04876" w:rsidRDefault="00ED295B" w:rsidP="009A4F72">
      <w:pPr>
        <w:spacing w:line="360" w:lineRule="auto"/>
        <w:rPr>
          <w:rFonts w:asciiTheme="minorHAnsi" w:hAnsiTheme="minorHAnsi" w:cstheme="minorHAnsi"/>
          <w:lang w:val="en-GB"/>
        </w:rPr>
      </w:pPr>
    </w:p>
    <w:sectPr w:rsidR="00ED295B" w:rsidRPr="00D04876" w:rsidSect="000E06E8">
      <w:headerReference w:type="even" r:id="rId44"/>
      <w:headerReference w:type="default" r:id="rId45"/>
      <w:footerReference w:type="even" r:id="rId46"/>
      <w:footerReference w:type="default" r:id="rId47"/>
      <w:headerReference w:type="first" r:id="rId48"/>
      <w:footerReference w:type="first" r:id="rId49"/>
      <w:pgSz w:w="11900" w:h="16840"/>
      <w:pgMar w:top="1179" w:right="1417" w:bottom="13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3E00" w14:textId="77777777" w:rsidR="006317C0" w:rsidRDefault="006317C0" w:rsidP="002B4402">
      <w:r>
        <w:separator/>
      </w:r>
    </w:p>
  </w:endnote>
  <w:endnote w:type="continuationSeparator" w:id="0">
    <w:p w14:paraId="62EC9A3A" w14:textId="77777777" w:rsidR="006317C0" w:rsidRDefault="006317C0" w:rsidP="002B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353195558"/>
      <w:docPartObj>
        <w:docPartGallery w:val="Page Numbers (Bottom of Page)"/>
        <w:docPartUnique/>
      </w:docPartObj>
    </w:sdtPr>
    <w:sdtEndPr>
      <w:rPr>
        <w:rStyle w:val="Sidnummer"/>
      </w:rPr>
    </w:sdtEndPr>
    <w:sdtContent>
      <w:p w14:paraId="5632BB58" w14:textId="77777777" w:rsidR="00DC2386" w:rsidRDefault="00DC2386" w:rsidP="00ED295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349F090" w14:textId="77777777" w:rsidR="00DC2386" w:rsidRDefault="00DC2386" w:rsidP="00CF6C6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093304812"/>
      <w:docPartObj>
        <w:docPartGallery w:val="Page Numbers (Bottom of Page)"/>
        <w:docPartUnique/>
      </w:docPartObj>
    </w:sdtPr>
    <w:sdtEndPr>
      <w:rPr>
        <w:rStyle w:val="Sidnummer"/>
      </w:rPr>
    </w:sdtEndPr>
    <w:sdtContent>
      <w:p w14:paraId="42C93A6E" w14:textId="77777777" w:rsidR="00DC2386" w:rsidRDefault="00DC2386" w:rsidP="00ED295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CD3596A" w14:textId="77777777" w:rsidR="00DC2386" w:rsidRPr="00351F44" w:rsidRDefault="00DC2386" w:rsidP="00CF6C69">
    <w:pPr>
      <w:pStyle w:val="Sidfot"/>
      <w:ind w:right="360"/>
      <w:rPr>
        <w:rFonts w:asciiTheme="minorHAnsi" w:hAnsiTheme="minorHAnsi"/>
      </w:rPr>
    </w:pPr>
    <w:r w:rsidRPr="00351F44">
      <w:rPr>
        <w:rFonts w:asciiTheme="minorHAnsi" w:hAnsiTheme="minorHAnsi"/>
      </w:rPr>
      <w:t>DA4YOU O5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0136" w14:textId="77777777" w:rsidR="00DC2386" w:rsidRDefault="00DC23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AF6C" w14:textId="77777777" w:rsidR="006317C0" w:rsidRDefault="006317C0" w:rsidP="002B4402">
      <w:r>
        <w:separator/>
      </w:r>
    </w:p>
  </w:footnote>
  <w:footnote w:type="continuationSeparator" w:id="0">
    <w:p w14:paraId="6A44D937" w14:textId="77777777" w:rsidR="006317C0" w:rsidRDefault="006317C0" w:rsidP="002B4402">
      <w:r>
        <w:continuationSeparator/>
      </w:r>
    </w:p>
  </w:footnote>
  <w:footnote w:id="1">
    <w:p w14:paraId="041402BB" w14:textId="77777777" w:rsidR="00DC2386" w:rsidRPr="00BD6D07" w:rsidRDefault="00DC2386" w:rsidP="00351F44">
      <w:pPr>
        <w:pStyle w:val="Fotnotstext"/>
        <w:rPr>
          <w:rFonts w:asciiTheme="minorHAnsi" w:hAnsiTheme="minorHAnsi"/>
          <w:sz w:val="21"/>
          <w:szCs w:val="21"/>
          <w:lang w:val="da-DK"/>
        </w:rPr>
      </w:pPr>
      <w:r w:rsidRPr="00BD6D07">
        <w:rPr>
          <w:rStyle w:val="Fotnotsreferens"/>
          <w:rFonts w:asciiTheme="minorHAnsi" w:hAnsiTheme="minorHAnsi"/>
          <w:sz w:val="21"/>
          <w:szCs w:val="21"/>
        </w:rPr>
        <w:footnoteRef/>
      </w:r>
      <w:r w:rsidRPr="00181A48">
        <w:rPr>
          <w:rFonts w:asciiTheme="minorHAnsi" w:hAnsiTheme="minorHAnsi"/>
          <w:sz w:val="21"/>
          <w:szCs w:val="21"/>
          <w:lang w:val="da-DK"/>
        </w:rPr>
        <w:t xml:space="preserve"> </w:t>
      </w:r>
      <w:r w:rsidRPr="00BD6D07">
        <w:rPr>
          <w:rFonts w:asciiTheme="minorHAnsi" w:hAnsiTheme="minorHAnsi"/>
          <w:sz w:val="21"/>
          <w:szCs w:val="21"/>
          <w:lang w:val="da-DK"/>
        </w:rPr>
        <w:t>Folketingsbeslutning B 103 af 2.6.2006 om anvendelse af åbne standarder for software i det offentlige.</w:t>
      </w:r>
    </w:p>
  </w:footnote>
  <w:footnote w:id="2">
    <w:p w14:paraId="0EB97EF4" w14:textId="77777777" w:rsidR="00DC2386" w:rsidRPr="00BD6D07" w:rsidRDefault="00DC2386" w:rsidP="00351F44">
      <w:pPr>
        <w:pStyle w:val="Fotnotstext"/>
        <w:rPr>
          <w:rFonts w:asciiTheme="minorHAnsi" w:hAnsiTheme="minorHAnsi"/>
          <w:sz w:val="21"/>
          <w:szCs w:val="21"/>
          <w:lang w:val="da-DK"/>
        </w:rPr>
      </w:pPr>
      <w:r w:rsidRPr="00BD6D07">
        <w:rPr>
          <w:rStyle w:val="Fotnotsreferens"/>
          <w:rFonts w:asciiTheme="minorHAnsi" w:hAnsiTheme="minorHAnsi"/>
          <w:sz w:val="21"/>
          <w:szCs w:val="21"/>
        </w:rPr>
        <w:footnoteRef/>
      </w:r>
      <w:r w:rsidRPr="00181A48">
        <w:rPr>
          <w:rFonts w:asciiTheme="minorHAnsi" w:hAnsiTheme="minorHAnsi"/>
          <w:sz w:val="21"/>
          <w:szCs w:val="21"/>
          <w:lang w:val="da-DK"/>
        </w:rPr>
        <w:t xml:space="preserve"> </w:t>
      </w:r>
      <w:r w:rsidRPr="00BD6D07">
        <w:rPr>
          <w:rFonts w:asciiTheme="minorHAnsi" w:hAnsiTheme="minorHAnsi"/>
          <w:sz w:val="21"/>
          <w:szCs w:val="21"/>
          <w:lang w:val="da-DK"/>
        </w:rPr>
        <w:t xml:space="preserve">IT- og Telestyrelsen. 2007. </w:t>
      </w:r>
      <w:r w:rsidRPr="00BD6D07">
        <w:rPr>
          <w:rFonts w:asciiTheme="minorHAnsi" w:hAnsiTheme="minorHAnsi"/>
          <w:i/>
          <w:sz w:val="21"/>
          <w:szCs w:val="21"/>
          <w:lang w:val="da-DK"/>
        </w:rPr>
        <w:t xml:space="preserve">Vejledning om anvendelse af obligatoriske, åbne standarder for software i det offentlige </w:t>
      </w:r>
      <w:r w:rsidRPr="00BD6D07">
        <w:rPr>
          <w:rFonts w:asciiTheme="minorHAnsi" w:hAnsiTheme="minorHAnsi"/>
          <w:sz w:val="21"/>
          <w:szCs w:val="21"/>
          <w:lang w:val="da-DK"/>
        </w:rPr>
        <w:t xml:space="preserve">(report). Videnskabsministeriet, p. 22. </w:t>
      </w:r>
    </w:p>
  </w:footnote>
  <w:footnote w:id="3">
    <w:p w14:paraId="7D4800E6" w14:textId="77777777" w:rsidR="00DC2386" w:rsidRPr="00BD6D07" w:rsidRDefault="00DC2386" w:rsidP="00351F44">
      <w:pPr>
        <w:pStyle w:val="Fotnotstext"/>
        <w:rPr>
          <w:rFonts w:asciiTheme="minorHAnsi" w:hAnsiTheme="minorHAnsi"/>
          <w:sz w:val="21"/>
          <w:szCs w:val="21"/>
          <w:lang w:val="da-DK"/>
        </w:rPr>
      </w:pPr>
      <w:r w:rsidRPr="00BD6D07">
        <w:rPr>
          <w:rStyle w:val="Fotnotsreferens"/>
          <w:rFonts w:asciiTheme="minorHAnsi" w:hAnsiTheme="minorHAnsi"/>
          <w:sz w:val="21"/>
          <w:szCs w:val="21"/>
        </w:rPr>
        <w:footnoteRef/>
      </w:r>
      <w:r w:rsidRPr="00181A48">
        <w:rPr>
          <w:rFonts w:asciiTheme="minorHAnsi" w:hAnsiTheme="minorHAnsi"/>
          <w:sz w:val="21"/>
          <w:szCs w:val="21"/>
          <w:lang w:val="da-DK"/>
        </w:rPr>
        <w:t xml:space="preserve"> </w:t>
      </w:r>
      <w:r w:rsidRPr="00BD6D07">
        <w:rPr>
          <w:rFonts w:asciiTheme="minorHAnsi" w:hAnsiTheme="minorHAnsi"/>
          <w:i/>
          <w:sz w:val="21"/>
          <w:szCs w:val="21"/>
          <w:lang w:val="da-DK"/>
        </w:rPr>
        <w:t xml:space="preserve">Aftale om anvendelse af åbne standarder for software i det offentlige, oktober 2007. </w:t>
      </w:r>
      <w:r w:rsidRPr="00BD6D07">
        <w:rPr>
          <w:rFonts w:asciiTheme="minorHAnsi" w:hAnsiTheme="minorHAnsi"/>
          <w:sz w:val="21"/>
          <w:szCs w:val="21"/>
          <w:lang w:val="da-DK"/>
        </w:rPr>
        <w:t xml:space="preserve">Available at the Agency for Digitisation, </w:t>
      </w:r>
      <w:hyperlink r:id="rId1" w:history="1">
        <w:r w:rsidRPr="00BD6D07">
          <w:rPr>
            <w:rStyle w:val="Hyperlnk"/>
            <w:rFonts w:asciiTheme="minorHAnsi" w:hAnsiTheme="minorHAnsi"/>
            <w:sz w:val="21"/>
            <w:szCs w:val="21"/>
            <w:lang w:val="da-DK"/>
          </w:rPr>
          <w:t>https://www.digst.dk/~/media/Files/Arkitektur-og-data/Aabne-standarder-vejledning/Aftale-om-anvendelse-af-abne-standarder-for-software-i-det-offentlige.pdf</w:t>
        </w:r>
      </w:hyperlink>
      <w:r w:rsidRPr="00BD6D07">
        <w:rPr>
          <w:rFonts w:asciiTheme="minorHAnsi" w:hAnsiTheme="minorHAnsi"/>
          <w:sz w:val="21"/>
          <w:szCs w:val="21"/>
          <w:lang w:val="da-DK"/>
        </w:rPr>
        <w:t xml:space="preserve"> .</w:t>
      </w:r>
    </w:p>
  </w:footnote>
  <w:footnote w:id="4">
    <w:p w14:paraId="4E57627A" w14:textId="77777777" w:rsidR="00DC2386" w:rsidRPr="00BD6D07" w:rsidRDefault="00DC2386" w:rsidP="00FE5C2E">
      <w:pPr>
        <w:pStyle w:val="Fotnotstext"/>
        <w:rPr>
          <w:rFonts w:asciiTheme="minorHAnsi" w:hAnsiTheme="minorHAnsi"/>
          <w:sz w:val="21"/>
          <w:szCs w:val="21"/>
          <w:lang w:val="en-GB"/>
        </w:rPr>
      </w:pPr>
      <w:r w:rsidRPr="00BD6D07">
        <w:rPr>
          <w:rStyle w:val="Fotnotsreferens"/>
          <w:rFonts w:asciiTheme="minorHAnsi" w:hAnsiTheme="minorHAnsi"/>
          <w:sz w:val="21"/>
          <w:szCs w:val="21"/>
        </w:rPr>
        <w:footnoteRef/>
      </w:r>
      <w:r w:rsidRPr="00BD6D07">
        <w:rPr>
          <w:rFonts w:asciiTheme="minorHAnsi" w:hAnsiTheme="minorHAnsi"/>
          <w:sz w:val="21"/>
          <w:szCs w:val="21"/>
          <w:lang w:val="en-US"/>
        </w:rPr>
        <w:t xml:space="preserve"> </w:t>
      </w:r>
      <w:r w:rsidRPr="00BD6D07">
        <w:rPr>
          <w:rFonts w:asciiTheme="minorHAnsi" w:hAnsiTheme="minorHAnsi"/>
          <w:sz w:val="21"/>
          <w:szCs w:val="21"/>
          <w:lang w:val="en-GB"/>
        </w:rPr>
        <w:t>Equality Act 2010 (c.15). London: HMSO. s.20(6).</w:t>
      </w:r>
    </w:p>
  </w:footnote>
  <w:footnote w:id="5">
    <w:p w14:paraId="0969C3F5" w14:textId="77777777" w:rsidR="00DC2386" w:rsidRPr="00BD6D07" w:rsidRDefault="00DC2386" w:rsidP="00FE5C2E">
      <w:pPr>
        <w:pStyle w:val="Fotnotstext"/>
        <w:rPr>
          <w:rFonts w:asciiTheme="minorHAnsi" w:hAnsiTheme="minorHAnsi"/>
          <w:sz w:val="21"/>
          <w:szCs w:val="21"/>
          <w:lang w:val="en-GB"/>
        </w:rPr>
      </w:pPr>
      <w:r w:rsidRPr="00BD6D07">
        <w:rPr>
          <w:rStyle w:val="Fotnotsreferens"/>
          <w:rFonts w:asciiTheme="minorHAnsi" w:hAnsiTheme="minorHAnsi"/>
          <w:sz w:val="21"/>
          <w:szCs w:val="21"/>
          <w:lang w:val="en-GB"/>
        </w:rPr>
        <w:footnoteRef/>
      </w:r>
      <w:r w:rsidRPr="00BD6D07">
        <w:rPr>
          <w:rFonts w:asciiTheme="minorHAnsi" w:hAnsiTheme="minorHAnsi"/>
          <w:sz w:val="21"/>
          <w:szCs w:val="21"/>
          <w:lang w:val="en-GB"/>
        </w:rPr>
        <w:t xml:space="preserve"> See e.g. Latif v Project Management Institute [2007] All ER (D) 148 (May).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FCF9" w14:textId="77777777" w:rsidR="00DC2386" w:rsidRDefault="00DC23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7480" w14:textId="77777777" w:rsidR="00DC2386" w:rsidRDefault="00DC238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FAD2" w14:textId="77777777" w:rsidR="00DC2386" w:rsidRDefault="00DC23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69F7"/>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A1E8B"/>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3230"/>
    <w:multiLevelType w:val="hybridMultilevel"/>
    <w:tmpl w:val="3B8A9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A50586"/>
    <w:multiLevelType w:val="hybridMultilevel"/>
    <w:tmpl w:val="1C6E1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392D92"/>
    <w:multiLevelType w:val="hybridMultilevel"/>
    <w:tmpl w:val="EE086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9B4DDE"/>
    <w:multiLevelType w:val="multilevel"/>
    <w:tmpl w:val="ED0C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13C2B"/>
    <w:multiLevelType w:val="hybridMultilevel"/>
    <w:tmpl w:val="D9AC4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23F77"/>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1383F"/>
    <w:multiLevelType w:val="hybridMultilevel"/>
    <w:tmpl w:val="13421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776D3D"/>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225AD"/>
    <w:multiLevelType w:val="multilevel"/>
    <w:tmpl w:val="405A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07061"/>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748"/>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F1320"/>
    <w:multiLevelType w:val="multilevel"/>
    <w:tmpl w:val="B74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C5696"/>
    <w:multiLevelType w:val="multilevel"/>
    <w:tmpl w:val="1E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C75E1"/>
    <w:multiLevelType w:val="multilevel"/>
    <w:tmpl w:val="0F6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D4CBF"/>
    <w:multiLevelType w:val="multilevel"/>
    <w:tmpl w:val="E77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C131F"/>
    <w:multiLevelType w:val="multilevel"/>
    <w:tmpl w:val="A12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A1899"/>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C1D08"/>
    <w:multiLevelType w:val="multilevel"/>
    <w:tmpl w:val="ED0C7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8927CE"/>
    <w:multiLevelType w:val="hybridMultilevel"/>
    <w:tmpl w:val="92EAAF9A"/>
    <w:lvl w:ilvl="0" w:tplc="7422A28E">
      <w:start w:val="1"/>
      <w:numFmt w:val="bullet"/>
      <w:pStyle w:val="Bulletindrag"/>
      <w:lvlText w:val=""/>
      <w:lvlJc w:val="left"/>
      <w:pPr>
        <w:ind w:left="1928" w:hanging="51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7562C4"/>
    <w:multiLevelType w:val="multilevel"/>
    <w:tmpl w:val="79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24086"/>
    <w:multiLevelType w:val="multilevel"/>
    <w:tmpl w:val="1CC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F182D"/>
    <w:multiLevelType w:val="multilevel"/>
    <w:tmpl w:val="53A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6"/>
  </w:num>
  <w:num w:numId="4">
    <w:abstractNumId w:val="2"/>
  </w:num>
  <w:num w:numId="5">
    <w:abstractNumId w:val="21"/>
  </w:num>
  <w:num w:numId="6">
    <w:abstractNumId w:val="13"/>
  </w:num>
  <w:num w:numId="7">
    <w:abstractNumId w:val="10"/>
  </w:num>
  <w:num w:numId="8">
    <w:abstractNumId w:val="15"/>
  </w:num>
  <w:num w:numId="9">
    <w:abstractNumId w:val="5"/>
  </w:num>
  <w:num w:numId="10">
    <w:abstractNumId w:val="9"/>
  </w:num>
  <w:num w:numId="11">
    <w:abstractNumId w:val="22"/>
  </w:num>
  <w:num w:numId="12">
    <w:abstractNumId w:val="1"/>
  </w:num>
  <w:num w:numId="13">
    <w:abstractNumId w:val="18"/>
  </w:num>
  <w:num w:numId="14">
    <w:abstractNumId w:val="7"/>
  </w:num>
  <w:num w:numId="15">
    <w:abstractNumId w:val="4"/>
  </w:num>
  <w:num w:numId="16">
    <w:abstractNumId w:val="12"/>
  </w:num>
  <w:num w:numId="17">
    <w:abstractNumId w:val="0"/>
  </w:num>
  <w:num w:numId="18">
    <w:abstractNumId w:val="11"/>
  </w:num>
  <w:num w:numId="19">
    <w:abstractNumId w:val="17"/>
  </w:num>
  <w:num w:numId="20">
    <w:abstractNumId w:val="3"/>
  </w:num>
  <w:num w:numId="21">
    <w:abstractNumId w:val="23"/>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62"/>
    <w:rsid w:val="000029D0"/>
    <w:rsid w:val="0000398D"/>
    <w:rsid w:val="00017312"/>
    <w:rsid w:val="00027162"/>
    <w:rsid w:val="00036EE3"/>
    <w:rsid w:val="0009446C"/>
    <w:rsid w:val="000B4B2C"/>
    <w:rsid w:val="000C0823"/>
    <w:rsid w:val="000D5633"/>
    <w:rsid w:val="000E06E8"/>
    <w:rsid w:val="00103289"/>
    <w:rsid w:val="0013259D"/>
    <w:rsid w:val="00134168"/>
    <w:rsid w:val="00163F58"/>
    <w:rsid w:val="001D1FFC"/>
    <w:rsid w:val="001E3AD7"/>
    <w:rsid w:val="00212DD5"/>
    <w:rsid w:val="002A0943"/>
    <w:rsid w:val="002B4402"/>
    <w:rsid w:val="00306713"/>
    <w:rsid w:val="00312AB8"/>
    <w:rsid w:val="00351F44"/>
    <w:rsid w:val="00366234"/>
    <w:rsid w:val="00373076"/>
    <w:rsid w:val="00377892"/>
    <w:rsid w:val="00394807"/>
    <w:rsid w:val="003A5B55"/>
    <w:rsid w:val="003B57EF"/>
    <w:rsid w:val="0049129B"/>
    <w:rsid w:val="004A0B8F"/>
    <w:rsid w:val="004B361F"/>
    <w:rsid w:val="004C0D3C"/>
    <w:rsid w:val="004E7A6D"/>
    <w:rsid w:val="004F3F56"/>
    <w:rsid w:val="005470B0"/>
    <w:rsid w:val="00551BE3"/>
    <w:rsid w:val="00560129"/>
    <w:rsid w:val="0057699B"/>
    <w:rsid w:val="00590A75"/>
    <w:rsid w:val="005D0F7E"/>
    <w:rsid w:val="00603CDC"/>
    <w:rsid w:val="0060640C"/>
    <w:rsid w:val="00624467"/>
    <w:rsid w:val="006317C0"/>
    <w:rsid w:val="0065051F"/>
    <w:rsid w:val="00651DFA"/>
    <w:rsid w:val="00655F08"/>
    <w:rsid w:val="006815F1"/>
    <w:rsid w:val="00692A0A"/>
    <w:rsid w:val="00694AE4"/>
    <w:rsid w:val="006D4BD2"/>
    <w:rsid w:val="006F355B"/>
    <w:rsid w:val="007055BE"/>
    <w:rsid w:val="007164D4"/>
    <w:rsid w:val="00735D88"/>
    <w:rsid w:val="00741F27"/>
    <w:rsid w:val="007A3D20"/>
    <w:rsid w:val="007C7AD8"/>
    <w:rsid w:val="007F0E28"/>
    <w:rsid w:val="0081528A"/>
    <w:rsid w:val="00874735"/>
    <w:rsid w:val="008F74B0"/>
    <w:rsid w:val="00913B9B"/>
    <w:rsid w:val="009256D8"/>
    <w:rsid w:val="009474BB"/>
    <w:rsid w:val="00973661"/>
    <w:rsid w:val="009874C6"/>
    <w:rsid w:val="009A4F72"/>
    <w:rsid w:val="00A11382"/>
    <w:rsid w:val="00A37513"/>
    <w:rsid w:val="00A534B7"/>
    <w:rsid w:val="00A65082"/>
    <w:rsid w:val="00A8397E"/>
    <w:rsid w:val="00AA637F"/>
    <w:rsid w:val="00AC052D"/>
    <w:rsid w:val="00AE02D6"/>
    <w:rsid w:val="00AE453F"/>
    <w:rsid w:val="00AF1ABC"/>
    <w:rsid w:val="00B14BD0"/>
    <w:rsid w:val="00B165C3"/>
    <w:rsid w:val="00B35558"/>
    <w:rsid w:val="00B542B9"/>
    <w:rsid w:val="00B66F92"/>
    <w:rsid w:val="00B96CA2"/>
    <w:rsid w:val="00BA4F9E"/>
    <w:rsid w:val="00BE37CD"/>
    <w:rsid w:val="00C154CB"/>
    <w:rsid w:val="00C332DC"/>
    <w:rsid w:val="00C364A1"/>
    <w:rsid w:val="00C962C5"/>
    <w:rsid w:val="00CA01E3"/>
    <w:rsid w:val="00CA3B2A"/>
    <w:rsid w:val="00CC7D66"/>
    <w:rsid w:val="00CE283D"/>
    <w:rsid w:val="00CE481B"/>
    <w:rsid w:val="00CF6C69"/>
    <w:rsid w:val="00D04876"/>
    <w:rsid w:val="00D460DA"/>
    <w:rsid w:val="00D51AE3"/>
    <w:rsid w:val="00DA2942"/>
    <w:rsid w:val="00DB281F"/>
    <w:rsid w:val="00DC211F"/>
    <w:rsid w:val="00DC2386"/>
    <w:rsid w:val="00DC3DB4"/>
    <w:rsid w:val="00DD0745"/>
    <w:rsid w:val="00DE2D04"/>
    <w:rsid w:val="00E8526D"/>
    <w:rsid w:val="00EB294A"/>
    <w:rsid w:val="00EB3AA3"/>
    <w:rsid w:val="00ED295B"/>
    <w:rsid w:val="00EF20B7"/>
    <w:rsid w:val="00EF382E"/>
    <w:rsid w:val="00F060C3"/>
    <w:rsid w:val="00F32F84"/>
    <w:rsid w:val="00F43B19"/>
    <w:rsid w:val="00F51EA0"/>
    <w:rsid w:val="00F62E14"/>
    <w:rsid w:val="00F63CEC"/>
    <w:rsid w:val="00F81209"/>
    <w:rsid w:val="00FC4963"/>
    <w:rsid w:val="00FE5C2E"/>
    <w:rsid w:val="00FF0B6A"/>
    <w:rsid w:val="00FF0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714E"/>
  <w14:defaultImageDpi w14:val="32767"/>
  <w15:chartTrackingRefBased/>
  <w15:docId w15:val="{939C6A9C-25E4-5A43-B09D-CE33A664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735"/>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FF0B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qFormat/>
    <w:rsid w:val="00027162"/>
    <w:pPr>
      <w:keepNext/>
      <w:keepLines/>
      <w:spacing w:before="400" w:after="80"/>
      <w:outlineLvl w:val="1"/>
    </w:pPr>
    <w:rPr>
      <w:rFonts w:ascii="Century Gothic" w:eastAsia="Meiryo" w:hAnsi="Century Gothic"/>
      <w:b/>
      <w:color w:val="000000"/>
      <w:sz w:val="30"/>
      <w:szCs w:val="32"/>
    </w:rPr>
  </w:style>
  <w:style w:type="paragraph" w:styleId="Rubrik3">
    <w:name w:val="heading 3"/>
    <w:basedOn w:val="Normal"/>
    <w:next w:val="Normal"/>
    <w:link w:val="Rubrik3Char"/>
    <w:autoRedefine/>
    <w:uiPriority w:val="9"/>
    <w:qFormat/>
    <w:rsid w:val="000E06E8"/>
    <w:pPr>
      <w:keepNext/>
      <w:keepLines/>
      <w:spacing w:before="120" w:line="360" w:lineRule="auto"/>
      <w:outlineLvl w:val="2"/>
    </w:pPr>
    <w:rPr>
      <w:rFonts w:asciiTheme="minorHAnsi" w:hAnsiTheme="minorHAnsi" w:cstheme="minorHAnsi"/>
      <w:b/>
      <w:bCs/>
      <w:szCs w:val="20"/>
      <w:lang w:val="en-US"/>
    </w:rPr>
  </w:style>
  <w:style w:type="paragraph" w:styleId="Rubrik4">
    <w:name w:val="heading 4"/>
    <w:basedOn w:val="Normal"/>
    <w:next w:val="Normal"/>
    <w:link w:val="Rubrik4Char"/>
    <w:uiPriority w:val="9"/>
    <w:qFormat/>
    <w:rsid w:val="00027162"/>
    <w:pPr>
      <w:keepNext/>
      <w:keepLines/>
      <w:spacing w:before="120" w:after="80"/>
      <w:outlineLvl w:val="3"/>
    </w:pPr>
    <w:rPr>
      <w:rFonts w:ascii="Century Gothic" w:hAnsi="Century Gothic"/>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27162"/>
    <w:rPr>
      <w:rFonts w:ascii="Century Gothic" w:eastAsia="Meiryo" w:hAnsi="Century Gothic" w:cs="Times New Roman"/>
      <w:b/>
      <w:color w:val="000000"/>
      <w:sz w:val="30"/>
      <w:szCs w:val="32"/>
      <w:lang w:eastAsia="sv-SE"/>
    </w:rPr>
  </w:style>
  <w:style w:type="character" w:customStyle="1" w:styleId="Rubrik3Char">
    <w:name w:val="Rubrik 3 Char"/>
    <w:basedOn w:val="Standardstycketeckensnitt"/>
    <w:link w:val="Rubrik3"/>
    <w:uiPriority w:val="9"/>
    <w:rsid w:val="000E06E8"/>
    <w:rPr>
      <w:rFonts w:eastAsia="Times New Roman" w:cstheme="minorHAnsi"/>
      <w:b/>
      <w:bCs/>
      <w:szCs w:val="20"/>
      <w:lang w:val="en-US" w:eastAsia="sv-SE"/>
    </w:rPr>
  </w:style>
  <w:style w:type="character" w:customStyle="1" w:styleId="Rubrik4Char">
    <w:name w:val="Rubrik 4 Char"/>
    <w:basedOn w:val="Standardstycketeckensnitt"/>
    <w:link w:val="Rubrik4"/>
    <w:uiPriority w:val="9"/>
    <w:rsid w:val="00027162"/>
    <w:rPr>
      <w:rFonts w:ascii="Century Gothic" w:eastAsia="Times New Roman" w:hAnsi="Century Gothic" w:cs="Times New Roman"/>
      <w:b/>
      <w:bCs/>
      <w:sz w:val="20"/>
      <w:szCs w:val="20"/>
      <w:lang w:eastAsia="sv-SE"/>
    </w:rPr>
  </w:style>
  <w:style w:type="character" w:styleId="Hyperlnk">
    <w:name w:val="Hyperlink"/>
    <w:uiPriority w:val="99"/>
    <w:qFormat/>
    <w:rsid w:val="00027162"/>
    <w:rPr>
      <w:u w:val="single"/>
      <w:bdr w:val="none" w:sz="0" w:space="0" w:color="auto"/>
      <w:shd w:val="clear" w:color="auto" w:fill="auto"/>
    </w:rPr>
  </w:style>
  <w:style w:type="paragraph" w:customStyle="1" w:styleId="Bulletindrag">
    <w:name w:val="Bullet indrag"/>
    <w:basedOn w:val="Normal"/>
    <w:qFormat/>
    <w:rsid w:val="00027162"/>
    <w:pPr>
      <w:numPr>
        <w:numId w:val="1"/>
      </w:numPr>
      <w:spacing w:before="120" w:after="100" w:afterAutospacing="1"/>
      <w:ind w:left="227" w:hanging="227"/>
    </w:pPr>
  </w:style>
  <w:style w:type="character" w:customStyle="1" w:styleId="tlid-translation">
    <w:name w:val="tlid-translation"/>
    <w:basedOn w:val="Standardstycketeckensnitt"/>
    <w:rsid w:val="00027162"/>
  </w:style>
  <w:style w:type="character" w:customStyle="1" w:styleId="Rubrik1Char">
    <w:name w:val="Rubrik 1 Char"/>
    <w:basedOn w:val="Standardstycketeckensnitt"/>
    <w:link w:val="Rubrik1"/>
    <w:uiPriority w:val="9"/>
    <w:rsid w:val="00FF0B6A"/>
    <w:rPr>
      <w:rFonts w:asciiTheme="majorHAnsi" w:eastAsiaTheme="majorEastAsia" w:hAnsiTheme="majorHAnsi" w:cstheme="majorBidi"/>
      <w:color w:val="2F5496" w:themeColor="accent1" w:themeShade="BF"/>
      <w:sz w:val="32"/>
      <w:szCs w:val="32"/>
      <w:lang w:eastAsia="sv-SE"/>
    </w:rPr>
  </w:style>
  <w:style w:type="character" w:styleId="Olstomnmnande">
    <w:name w:val="Unresolved Mention"/>
    <w:basedOn w:val="Standardstycketeckensnitt"/>
    <w:uiPriority w:val="99"/>
    <w:rsid w:val="00BE37CD"/>
    <w:rPr>
      <w:color w:val="605E5C"/>
      <w:shd w:val="clear" w:color="auto" w:fill="E1DFDD"/>
    </w:rPr>
  </w:style>
  <w:style w:type="paragraph" w:styleId="Fotnotstext">
    <w:name w:val="footnote text"/>
    <w:aliases w:val="Schriftart: 9 pt,Schriftart: 10 pt,Schriftart: 8 pt,WB-Fußnotentext,fn,Footnotes,Footnote ak,FoodNote,ft,Footnote,Footnote Text Char1,Footnote Text Char Char,Footnote Text Char1 Char Char,Footnotetext,footnote text,C,WB,ALTS FOOTNOTE,Ch"/>
    <w:basedOn w:val="Normal"/>
    <w:link w:val="FotnotstextChar"/>
    <w:uiPriority w:val="99"/>
    <w:unhideWhenUsed/>
    <w:qFormat/>
    <w:rsid w:val="002B4402"/>
    <w:pPr>
      <w:ind w:right="1701"/>
    </w:pPr>
    <w:rPr>
      <w:rFonts w:ascii="Calibri" w:hAnsi="Calibri"/>
      <w:bCs/>
    </w:rPr>
  </w:style>
  <w:style w:type="character" w:customStyle="1" w:styleId="FotnotstextChar">
    <w:name w:val="Fotnotstext Char"/>
    <w:aliases w:val="Schriftart: 9 pt Char,Schriftart: 10 pt Char,Schriftart: 8 pt Char,WB-Fußnotentext Char,fn Char,Footnotes Char,Footnote ak Char,FoodNote Char,ft Char,Footnote Char,Footnote Text Char1 Char,Footnote Text Char Char Char,Footnotetext Char"/>
    <w:basedOn w:val="Standardstycketeckensnitt"/>
    <w:link w:val="Fotnotstext"/>
    <w:uiPriority w:val="99"/>
    <w:rsid w:val="002B4402"/>
    <w:rPr>
      <w:rFonts w:ascii="Calibri" w:eastAsia="Times New Roman" w:hAnsi="Calibri" w:cs="Times New Roman"/>
      <w:bCs/>
      <w:lang w:eastAsia="sv-SE"/>
    </w:rPr>
  </w:style>
  <w:style w:type="character" w:styleId="Fotnotsreferens">
    <w:name w:val="footnote reference"/>
    <w:aliases w:val="Footnote symbol,Times 10 Point,Exposant 3 Point,Voetnootverwijzing,Footnote reference number,Ref,de nota al pie,note TESI,SUPERS,EN Footnote Reference,Footnote Reference Number,Footnote sign,Foo,fr,FR,f,BVI fnr, Exposant 3 Point"/>
    <w:basedOn w:val="Standardstycketeckensnitt"/>
    <w:link w:val="FootnotesymbolCarZchn"/>
    <w:unhideWhenUsed/>
    <w:qFormat/>
    <w:rsid w:val="002B4402"/>
    <w:rPr>
      <w:vertAlign w:val="superscript"/>
    </w:rPr>
  </w:style>
  <w:style w:type="character" w:styleId="AnvndHyperlnk">
    <w:name w:val="FollowedHyperlink"/>
    <w:basedOn w:val="Standardstycketeckensnitt"/>
    <w:uiPriority w:val="99"/>
    <w:semiHidden/>
    <w:unhideWhenUsed/>
    <w:rsid w:val="0013259D"/>
    <w:rPr>
      <w:color w:val="954F72" w:themeColor="followedHyperlink"/>
      <w:u w:val="single"/>
    </w:rPr>
  </w:style>
  <w:style w:type="paragraph" w:styleId="Ballongtext">
    <w:name w:val="Balloon Text"/>
    <w:basedOn w:val="Normal"/>
    <w:link w:val="BallongtextChar"/>
    <w:uiPriority w:val="99"/>
    <w:semiHidden/>
    <w:unhideWhenUsed/>
    <w:rsid w:val="0060640C"/>
    <w:rPr>
      <w:sz w:val="18"/>
      <w:szCs w:val="18"/>
    </w:rPr>
  </w:style>
  <w:style w:type="character" w:customStyle="1" w:styleId="BallongtextChar">
    <w:name w:val="Ballongtext Char"/>
    <w:basedOn w:val="Standardstycketeckensnitt"/>
    <w:link w:val="Ballongtext"/>
    <w:uiPriority w:val="99"/>
    <w:semiHidden/>
    <w:rsid w:val="0060640C"/>
    <w:rPr>
      <w:rFonts w:ascii="Times New Roman" w:eastAsia="Times New Roman" w:hAnsi="Times New Roman" w:cs="Times New Roman"/>
      <w:sz w:val="18"/>
      <w:szCs w:val="18"/>
      <w:lang w:eastAsia="sv-S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tnotsreferens"/>
    <w:rsid w:val="00560129"/>
    <w:pPr>
      <w:spacing w:after="160" w:line="240" w:lineRule="exact"/>
    </w:pPr>
    <w:rPr>
      <w:rFonts w:asciiTheme="minorHAnsi" w:eastAsiaTheme="minorHAnsi" w:hAnsiTheme="minorHAnsi" w:cstheme="minorBidi"/>
      <w:vertAlign w:val="superscript"/>
      <w:lang w:eastAsia="en-US"/>
    </w:rPr>
  </w:style>
  <w:style w:type="character" w:customStyle="1" w:styleId="refsource">
    <w:name w:val="refsource"/>
    <w:basedOn w:val="Standardstycketeckensnitt"/>
    <w:rsid w:val="00560129"/>
  </w:style>
  <w:style w:type="paragraph" w:customStyle="1" w:styleId="ecl-paragraph">
    <w:name w:val="ecl-paragraph"/>
    <w:basedOn w:val="Normal"/>
    <w:rsid w:val="00560129"/>
    <w:pPr>
      <w:spacing w:before="100" w:beforeAutospacing="1" w:after="100" w:afterAutospacing="1"/>
    </w:pPr>
  </w:style>
  <w:style w:type="character" w:styleId="Stark">
    <w:name w:val="Strong"/>
    <w:basedOn w:val="Standardstycketeckensnitt"/>
    <w:uiPriority w:val="22"/>
    <w:qFormat/>
    <w:rsid w:val="00103289"/>
    <w:rPr>
      <w:b/>
      <w:bCs/>
    </w:rPr>
  </w:style>
  <w:style w:type="paragraph" w:styleId="Liststycke">
    <w:name w:val="List Paragraph"/>
    <w:aliases w:val="Listenabsatz 2,Elenco a colori - Colore 11,Bullet List,Lista viñetas,Viñetas (Inicio Parrafo),3 Txt tabla,Zerrenda-paragrafoa,Normal bullet 2,Bullet list,Numbered List,List Paragraph1,1st level - Bullet List Paragraph,Lista sin numerar"/>
    <w:basedOn w:val="Normal"/>
    <w:link w:val="ListstyckeChar"/>
    <w:uiPriority w:val="34"/>
    <w:qFormat/>
    <w:rsid w:val="00103289"/>
    <w:pPr>
      <w:ind w:left="720"/>
      <w:contextualSpacing/>
    </w:pPr>
  </w:style>
  <w:style w:type="paragraph" w:customStyle="1" w:styleId="Normal1">
    <w:name w:val="Normal1"/>
    <w:basedOn w:val="Normal"/>
    <w:rsid w:val="004B361F"/>
    <w:pPr>
      <w:spacing w:before="100" w:beforeAutospacing="1" w:after="100" w:afterAutospacing="1"/>
    </w:pPr>
  </w:style>
  <w:style w:type="paragraph" w:styleId="Sidfot">
    <w:name w:val="footer"/>
    <w:basedOn w:val="Normal"/>
    <w:link w:val="SidfotChar"/>
    <w:uiPriority w:val="99"/>
    <w:unhideWhenUsed/>
    <w:rsid w:val="00CF6C69"/>
    <w:pPr>
      <w:tabs>
        <w:tab w:val="center" w:pos="4536"/>
        <w:tab w:val="right" w:pos="9072"/>
      </w:tabs>
    </w:pPr>
  </w:style>
  <w:style w:type="character" w:customStyle="1" w:styleId="SidfotChar">
    <w:name w:val="Sidfot Char"/>
    <w:basedOn w:val="Standardstycketeckensnitt"/>
    <w:link w:val="Sidfot"/>
    <w:uiPriority w:val="99"/>
    <w:rsid w:val="00CF6C69"/>
    <w:rPr>
      <w:rFonts w:ascii="Times New Roman" w:eastAsia="Times New Roman" w:hAnsi="Times New Roman" w:cs="Times New Roman"/>
      <w:lang w:eastAsia="sv-SE"/>
    </w:rPr>
  </w:style>
  <w:style w:type="character" w:styleId="Sidnummer">
    <w:name w:val="page number"/>
    <w:basedOn w:val="Standardstycketeckensnitt"/>
    <w:uiPriority w:val="99"/>
    <w:semiHidden/>
    <w:unhideWhenUsed/>
    <w:rsid w:val="00CF6C69"/>
  </w:style>
  <w:style w:type="paragraph" w:styleId="Sidhuvud">
    <w:name w:val="header"/>
    <w:basedOn w:val="Normal"/>
    <w:link w:val="SidhuvudChar"/>
    <w:uiPriority w:val="99"/>
    <w:unhideWhenUsed/>
    <w:rsid w:val="00CF6C69"/>
    <w:pPr>
      <w:tabs>
        <w:tab w:val="center" w:pos="4536"/>
        <w:tab w:val="right" w:pos="9072"/>
      </w:tabs>
    </w:pPr>
  </w:style>
  <w:style w:type="character" w:customStyle="1" w:styleId="SidhuvudChar">
    <w:name w:val="Sidhuvud Char"/>
    <w:basedOn w:val="Standardstycketeckensnitt"/>
    <w:link w:val="Sidhuvud"/>
    <w:uiPriority w:val="99"/>
    <w:rsid w:val="00CF6C69"/>
    <w:rPr>
      <w:rFonts w:ascii="Times New Roman" w:eastAsia="Times New Roman" w:hAnsi="Times New Roman" w:cs="Times New Roman"/>
      <w:lang w:eastAsia="sv-SE"/>
    </w:rPr>
  </w:style>
  <w:style w:type="paragraph" w:styleId="Normalwebb">
    <w:name w:val="Normal (Web)"/>
    <w:basedOn w:val="Normal"/>
    <w:uiPriority w:val="99"/>
    <w:unhideWhenUsed/>
    <w:rsid w:val="00CF6C69"/>
    <w:pPr>
      <w:spacing w:before="100" w:beforeAutospacing="1" w:after="100" w:afterAutospacing="1"/>
    </w:pPr>
  </w:style>
  <w:style w:type="character" w:customStyle="1" w:styleId="ListstyckeChar">
    <w:name w:val="Liststycke Char"/>
    <w:aliases w:val="Listenabsatz 2 Char,Elenco a colori - Colore 11 Char,Bullet List Char,Lista viñetas Char,Viñetas (Inicio Parrafo) Char,3 Txt tabla Char,Zerrenda-paragrafoa Char,Normal bullet 2 Char,Bullet list Char,Numbered List Char"/>
    <w:link w:val="Liststycke"/>
    <w:uiPriority w:val="34"/>
    <w:qFormat/>
    <w:rsid w:val="00AE02D6"/>
    <w:rPr>
      <w:rFonts w:ascii="Times New Roman" w:eastAsia="Times New Roman" w:hAnsi="Times New Roman" w:cs="Times New Roman"/>
      <w:lang w:eastAsia="sv-SE"/>
    </w:rPr>
  </w:style>
  <w:style w:type="paragraph" w:customStyle="1" w:styleId="count">
    <w:name w:val="count"/>
    <w:basedOn w:val="Normal"/>
    <w:rsid w:val="00AE02D6"/>
    <w:pPr>
      <w:spacing w:before="100" w:beforeAutospacing="1" w:after="100" w:afterAutospacing="1"/>
    </w:pPr>
  </w:style>
  <w:style w:type="character" w:styleId="Betoning">
    <w:name w:val="Emphasis"/>
    <w:basedOn w:val="Standardstycketeckensnitt"/>
    <w:uiPriority w:val="20"/>
    <w:qFormat/>
    <w:rsid w:val="00394807"/>
    <w:rPr>
      <w:i/>
      <w:iCs/>
    </w:rPr>
  </w:style>
  <w:style w:type="paragraph" w:styleId="Innehll1">
    <w:name w:val="toc 1"/>
    <w:basedOn w:val="Normal"/>
    <w:next w:val="Normal"/>
    <w:autoRedefine/>
    <w:uiPriority w:val="39"/>
    <w:unhideWhenUsed/>
    <w:rsid w:val="00655F08"/>
    <w:pPr>
      <w:spacing w:before="120"/>
    </w:pPr>
    <w:rPr>
      <w:rFonts w:asciiTheme="minorHAnsi" w:hAnsiTheme="minorHAnsi" w:cstheme="minorHAnsi"/>
      <w:b/>
      <w:bCs/>
      <w:i/>
      <w:iCs/>
    </w:rPr>
  </w:style>
  <w:style w:type="paragraph" w:styleId="Innehll2">
    <w:name w:val="toc 2"/>
    <w:basedOn w:val="Normal"/>
    <w:next w:val="Normal"/>
    <w:autoRedefine/>
    <w:uiPriority w:val="39"/>
    <w:unhideWhenUsed/>
    <w:rsid w:val="00655F08"/>
    <w:pPr>
      <w:spacing w:before="120"/>
      <w:ind w:left="240"/>
    </w:pPr>
    <w:rPr>
      <w:rFonts w:asciiTheme="minorHAnsi" w:hAnsiTheme="minorHAnsi" w:cstheme="minorHAnsi"/>
      <w:b/>
      <w:bCs/>
      <w:sz w:val="22"/>
      <w:szCs w:val="22"/>
    </w:rPr>
  </w:style>
  <w:style w:type="paragraph" w:styleId="Innehll3">
    <w:name w:val="toc 3"/>
    <w:basedOn w:val="Normal"/>
    <w:next w:val="Normal"/>
    <w:autoRedefine/>
    <w:uiPriority w:val="39"/>
    <w:unhideWhenUsed/>
    <w:rsid w:val="00655F08"/>
    <w:pPr>
      <w:ind w:left="480"/>
    </w:pPr>
    <w:rPr>
      <w:rFonts w:asciiTheme="minorHAnsi" w:hAnsiTheme="minorHAnsi" w:cstheme="minorHAnsi"/>
      <w:sz w:val="20"/>
      <w:szCs w:val="20"/>
    </w:rPr>
  </w:style>
  <w:style w:type="paragraph" w:styleId="Innehll4">
    <w:name w:val="toc 4"/>
    <w:basedOn w:val="Normal"/>
    <w:next w:val="Normal"/>
    <w:autoRedefine/>
    <w:uiPriority w:val="39"/>
    <w:unhideWhenUsed/>
    <w:rsid w:val="00655F08"/>
    <w:pPr>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655F08"/>
    <w:pPr>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655F08"/>
    <w:pPr>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655F08"/>
    <w:pPr>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655F08"/>
    <w:pPr>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655F08"/>
    <w:pPr>
      <w:ind w:left="1920"/>
    </w:pPr>
    <w:rPr>
      <w:rFonts w:asciiTheme="minorHAnsi" w:hAnsiTheme="minorHAnsi" w:cstheme="minorHAnsi"/>
      <w:sz w:val="20"/>
      <w:szCs w:val="20"/>
    </w:rPr>
  </w:style>
  <w:style w:type="paragraph" w:styleId="Revision">
    <w:name w:val="Revision"/>
    <w:hidden/>
    <w:uiPriority w:val="99"/>
    <w:semiHidden/>
    <w:rsid w:val="0049129B"/>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49129B"/>
    <w:rPr>
      <w:sz w:val="16"/>
      <w:szCs w:val="16"/>
    </w:rPr>
  </w:style>
  <w:style w:type="paragraph" w:styleId="Kommentarer">
    <w:name w:val="annotation text"/>
    <w:basedOn w:val="Normal"/>
    <w:link w:val="KommentarerChar"/>
    <w:uiPriority w:val="99"/>
    <w:semiHidden/>
    <w:unhideWhenUsed/>
    <w:rsid w:val="0049129B"/>
    <w:rPr>
      <w:sz w:val="20"/>
      <w:szCs w:val="20"/>
    </w:rPr>
  </w:style>
  <w:style w:type="character" w:customStyle="1" w:styleId="KommentarerChar">
    <w:name w:val="Kommentarer Char"/>
    <w:basedOn w:val="Standardstycketeckensnitt"/>
    <w:link w:val="Kommentarer"/>
    <w:uiPriority w:val="99"/>
    <w:semiHidden/>
    <w:rsid w:val="0049129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9129B"/>
    <w:rPr>
      <w:b/>
      <w:bCs/>
    </w:rPr>
  </w:style>
  <w:style w:type="character" w:customStyle="1" w:styleId="KommentarsmneChar">
    <w:name w:val="Kommentarsämne Char"/>
    <w:basedOn w:val="KommentarerChar"/>
    <w:link w:val="Kommentarsmne"/>
    <w:uiPriority w:val="99"/>
    <w:semiHidden/>
    <w:rsid w:val="0049129B"/>
    <w:rPr>
      <w:rFonts w:ascii="Times New Roman" w:eastAsia="Times New Roman" w:hAnsi="Times New Roman" w:cs="Times New Roman"/>
      <w:b/>
      <w:bCs/>
      <w:sz w:val="20"/>
      <w:szCs w:val="20"/>
      <w:lang w:eastAsia="sv-SE"/>
    </w:rPr>
  </w:style>
  <w:style w:type="paragraph" w:customStyle="1" w:styleId="paragraph">
    <w:name w:val="paragraph"/>
    <w:basedOn w:val="Normal"/>
    <w:rsid w:val="009A4F72"/>
    <w:pPr>
      <w:spacing w:before="100" w:beforeAutospacing="1" w:after="100" w:afterAutospacing="1"/>
    </w:pPr>
    <w:rPr>
      <w:lang w:val="en-GB" w:eastAsia="en-GB"/>
    </w:rPr>
  </w:style>
  <w:style w:type="character" w:customStyle="1" w:styleId="normaltextrun">
    <w:name w:val="normaltextrun"/>
    <w:basedOn w:val="Standardstycketeckensnitt"/>
    <w:rsid w:val="009A4F72"/>
  </w:style>
  <w:style w:type="character" w:customStyle="1" w:styleId="eop">
    <w:name w:val="eop"/>
    <w:basedOn w:val="Standardstycketeckensnitt"/>
    <w:rsid w:val="009A4F72"/>
  </w:style>
  <w:style w:type="paragraph" w:styleId="Rubrik">
    <w:name w:val="Title"/>
    <w:basedOn w:val="Normal"/>
    <w:link w:val="RubrikChar"/>
    <w:qFormat/>
    <w:rsid w:val="009A4F72"/>
    <w:pPr>
      <w:widowControl w:val="0"/>
      <w:spacing w:after="60"/>
      <w:jc w:val="center"/>
    </w:pPr>
    <w:rPr>
      <w:rFonts w:ascii="Calibri" w:hAnsi="Calibri"/>
      <w:b/>
      <w:bCs/>
      <w:color w:val="17365D"/>
      <w:sz w:val="28"/>
      <w:lang w:val="en-GB" w:eastAsia="en-US"/>
    </w:rPr>
  </w:style>
  <w:style w:type="character" w:customStyle="1" w:styleId="RubrikChar">
    <w:name w:val="Rubrik Char"/>
    <w:basedOn w:val="Standardstycketeckensnitt"/>
    <w:link w:val="Rubrik"/>
    <w:rsid w:val="009A4F72"/>
    <w:rPr>
      <w:rFonts w:ascii="Calibri" w:eastAsia="Times New Roman" w:hAnsi="Calibri" w:cs="Times New Roman"/>
      <w:b/>
      <w:bCs/>
      <w:color w:val="17365D"/>
      <w:sz w:val="28"/>
      <w:lang w:val="en-GB"/>
    </w:rPr>
  </w:style>
  <w:style w:type="paragraph" w:styleId="Innehllsfrteckningsrubrik">
    <w:name w:val="TOC Heading"/>
    <w:basedOn w:val="Rubrik1"/>
    <w:next w:val="Normal"/>
    <w:uiPriority w:val="39"/>
    <w:unhideWhenUsed/>
    <w:qFormat/>
    <w:rsid w:val="000E06E8"/>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664">
      <w:bodyDiv w:val="1"/>
      <w:marLeft w:val="0"/>
      <w:marRight w:val="0"/>
      <w:marTop w:val="0"/>
      <w:marBottom w:val="0"/>
      <w:divBdr>
        <w:top w:val="none" w:sz="0" w:space="0" w:color="auto"/>
        <w:left w:val="none" w:sz="0" w:space="0" w:color="auto"/>
        <w:bottom w:val="none" w:sz="0" w:space="0" w:color="auto"/>
        <w:right w:val="none" w:sz="0" w:space="0" w:color="auto"/>
      </w:divBdr>
    </w:div>
    <w:div w:id="55980313">
      <w:bodyDiv w:val="1"/>
      <w:marLeft w:val="0"/>
      <w:marRight w:val="0"/>
      <w:marTop w:val="0"/>
      <w:marBottom w:val="0"/>
      <w:divBdr>
        <w:top w:val="none" w:sz="0" w:space="0" w:color="auto"/>
        <w:left w:val="none" w:sz="0" w:space="0" w:color="auto"/>
        <w:bottom w:val="none" w:sz="0" w:space="0" w:color="auto"/>
        <w:right w:val="none" w:sz="0" w:space="0" w:color="auto"/>
      </w:divBdr>
    </w:div>
    <w:div w:id="143278969">
      <w:bodyDiv w:val="1"/>
      <w:marLeft w:val="0"/>
      <w:marRight w:val="0"/>
      <w:marTop w:val="0"/>
      <w:marBottom w:val="0"/>
      <w:divBdr>
        <w:top w:val="none" w:sz="0" w:space="0" w:color="auto"/>
        <w:left w:val="none" w:sz="0" w:space="0" w:color="auto"/>
        <w:bottom w:val="none" w:sz="0" w:space="0" w:color="auto"/>
        <w:right w:val="none" w:sz="0" w:space="0" w:color="auto"/>
      </w:divBdr>
    </w:div>
    <w:div w:id="209608144">
      <w:bodyDiv w:val="1"/>
      <w:marLeft w:val="0"/>
      <w:marRight w:val="0"/>
      <w:marTop w:val="0"/>
      <w:marBottom w:val="0"/>
      <w:divBdr>
        <w:top w:val="none" w:sz="0" w:space="0" w:color="auto"/>
        <w:left w:val="none" w:sz="0" w:space="0" w:color="auto"/>
        <w:bottom w:val="none" w:sz="0" w:space="0" w:color="auto"/>
        <w:right w:val="none" w:sz="0" w:space="0" w:color="auto"/>
      </w:divBdr>
    </w:div>
    <w:div w:id="270818573">
      <w:bodyDiv w:val="1"/>
      <w:marLeft w:val="0"/>
      <w:marRight w:val="0"/>
      <w:marTop w:val="0"/>
      <w:marBottom w:val="0"/>
      <w:divBdr>
        <w:top w:val="none" w:sz="0" w:space="0" w:color="auto"/>
        <w:left w:val="none" w:sz="0" w:space="0" w:color="auto"/>
        <w:bottom w:val="none" w:sz="0" w:space="0" w:color="auto"/>
        <w:right w:val="none" w:sz="0" w:space="0" w:color="auto"/>
      </w:divBdr>
    </w:div>
    <w:div w:id="302122440">
      <w:bodyDiv w:val="1"/>
      <w:marLeft w:val="0"/>
      <w:marRight w:val="0"/>
      <w:marTop w:val="0"/>
      <w:marBottom w:val="0"/>
      <w:divBdr>
        <w:top w:val="none" w:sz="0" w:space="0" w:color="auto"/>
        <w:left w:val="none" w:sz="0" w:space="0" w:color="auto"/>
        <w:bottom w:val="none" w:sz="0" w:space="0" w:color="auto"/>
        <w:right w:val="none" w:sz="0" w:space="0" w:color="auto"/>
      </w:divBdr>
    </w:div>
    <w:div w:id="330720740">
      <w:bodyDiv w:val="1"/>
      <w:marLeft w:val="0"/>
      <w:marRight w:val="0"/>
      <w:marTop w:val="0"/>
      <w:marBottom w:val="0"/>
      <w:divBdr>
        <w:top w:val="none" w:sz="0" w:space="0" w:color="auto"/>
        <w:left w:val="none" w:sz="0" w:space="0" w:color="auto"/>
        <w:bottom w:val="none" w:sz="0" w:space="0" w:color="auto"/>
        <w:right w:val="none" w:sz="0" w:space="0" w:color="auto"/>
      </w:divBdr>
    </w:div>
    <w:div w:id="337006332">
      <w:bodyDiv w:val="1"/>
      <w:marLeft w:val="0"/>
      <w:marRight w:val="0"/>
      <w:marTop w:val="0"/>
      <w:marBottom w:val="0"/>
      <w:divBdr>
        <w:top w:val="none" w:sz="0" w:space="0" w:color="auto"/>
        <w:left w:val="none" w:sz="0" w:space="0" w:color="auto"/>
        <w:bottom w:val="none" w:sz="0" w:space="0" w:color="auto"/>
        <w:right w:val="none" w:sz="0" w:space="0" w:color="auto"/>
      </w:divBdr>
    </w:div>
    <w:div w:id="410663857">
      <w:bodyDiv w:val="1"/>
      <w:marLeft w:val="0"/>
      <w:marRight w:val="0"/>
      <w:marTop w:val="0"/>
      <w:marBottom w:val="0"/>
      <w:divBdr>
        <w:top w:val="none" w:sz="0" w:space="0" w:color="auto"/>
        <w:left w:val="none" w:sz="0" w:space="0" w:color="auto"/>
        <w:bottom w:val="none" w:sz="0" w:space="0" w:color="auto"/>
        <w:right w:val="none" w:sz="0" w:space="0" w:color="auto"/>
      </w:divBdr>
    </w:div>
    <w:div w:id="476217213">
      <w:bodyDiv w:val="1"/>
      <w:marLeft w:val="0"/>
      <w:marRight w:val="0"/>
      <w:marTop w:val="0"/>
      <w:marBottom w:val="0"/>
      <w:divBdr>
        <w:top w:val="none" w:sz="0" w:space="0" w:color="auto"/>
        <w:left w:val="none" w:sz="0" w:space="0" w:color="auto"/>
        <w:bottom w:val="none" w:sz="0" w:space="0" w:color="auto"/>
        <w:right w:val="none" w:sz="0" w:space="0" w:color="auto"/>
      </w:divBdr>
    </w:div>
    <w:div w:id="478888414">
      <w:bodyDiv w:val="1"/>
      <w:marLeft w:val="0"/>
      <w:marRight w:val="0"/>
      <w:marTop w:val="0"/>
      <w:marBottom w:val="0"/>
      <w:divBdr>
        <w:top w:val="none" w:sz="0" w:space="0" w:color="auto"/>
        <w:left w:val="none" w:sz="0" w:space="0" w:color="auto"/>
        <w:bottom w:val="none" w:sz="0" w:space="0" w:color="auto"/>
        <w:right w:val="none" w:sz="0" w:space="0" w:color="auto"/>
      </w:divBdr>
    </w:div>
    <w:div w:id="786512058">
      <w:bodyDiv w:val="1"/>
      <w:marLeft w:val="0"/>
      <w:marRight w:val="0"/>
      <w:marTop w:val="0"/>
      <w:marBottom w:val="0"/>
      <w:divBdr>
        <w:top w:val="none" w:sz="0" w:space="0" w:color="auto"/>
        <w:left w:val="none" w:sz="0" w:space="0" w:color="auto"/>
        <w:bottom w:val="none" w:sz="0" w:space="0" w:color="auto"/>
        <w:right w:val="none" w:sz="0" w:space="0" w:color="auto"/>
      </w:divBdr>
    </w:div>
    <w:div w:id="868100903">
      <w:bodyDiv w:val="1"/>
      <w:marLeft w:val="0"/>
      <w:marRight w:val="0"/>
      <w:marTop w:val="0"/>
      <w:marBottom w:val="0"/>
      <w:divBdr>
        <w:top w:val="none" w:sz="0" w:space="0" w:color="auto"/>
        <w:left w:val="none" w:sz="0" w:space="0" w:color="auto"/>
        <w:bottom w:val="none" w:sz="0" w:space="0" w:color="auto"/>
        <w:right w:val="none" w:sz="0" w:space="0" w:color="auto"/>
      </w:divBdr>
    </w:div>
    <w:div w:id="1029453832">
      <w:bodyDiv w:val="1"/>
      <w:marLeft w:val="0"/>
      <w:marRight w:val="0"/>
      <w:marTop w:val="0"/>
      <w:marBottom w:val="0"/>
      <w:divBdr>
        <w:top w:val="none" w:sz="0" w:space="0" w:color="auto"/>
        <w:left w:val="none" w:sz="0" w:space="0" w:color="auto"/>
        <w:bottom w:val="none" w:sz="0" w:space="0" w:color="auto"/>
        <w:right w:val="none" w:sz="0" w:space="0" w:color="auto"/>
      </w:divBdr>
    </w:div>
    <w:div w:id="1037587626">
      <w:bodyDiv w:val="1"/>
      <w:marLeft w:val="0"/>
      <w:marRight w:val="0"/>
      <w:marTop w:val="0"/>
      <w:marBottom w:val="0"/>
      <w:divBdr>
        <w:top w:val="none" w:sz="0" w:space="0" w:color="auto"/>
        <w:left w:val="none" w:sz="0" w:space="0" w:color="auto"/>
        <w:bottom w:val="none" w:sz="0" w:space="0" w:color="auto"/>
        <w:right w:val="none" w:sz="0" w:space="0" w:color="auto"/>
      </w:divBdr>
    </w:div>
    <w:div w:id="1143306814">
      <w:bodyDiv w:val="1"/>
      <w:marLeft w:val="0"/>
      <w:marRight w:val="0"/>
      <w:marTop w:val="0"/>
      <w:marBottom w:val="0"/>
      <w:divBdr>
        <w:top w:val="none" w:sz="0" w:space="0" w:color="auto"/>
        <w:left w:val="none" w:sz="0" w:space="0" w:color="auto"/>
        <w:bottom w:val="none" w:sz="0" w:space="0" w:color="auto"/>
        <w:right w:val="none" w:sz="0" w:space="0" w:color="auto"/>
      </w:divBdr>
    </w:div>
    <w:div w:id="1158884367">
      <w:bodyDiv w:val="1"/>
      <w:marLeft w:val="0"/>
      <w:marRight w:val="0"/>
      <w:marTop w:val="0"/>
      <w:marBottom w:val="0"/>
      <w:divBdr>
        <w:top w:val="none" w:sz="0" w:space="0" w:color="auto"/>
        <w:left w:val="none" w:sz="0" w:space="0" w:color="auto"/>
        <w:bottom w:val="none" w:sz="0" w:space="0" w:color="auto"/>
        <w:right w:val="none" w:sz="0" w:space="0" w:color="auto"/>
      </w:divBdr>
    </w:div>
    <w:div w:id="1195538853">
      <w:bodyDiv w:val="1"/>
      <w:marLeft w:val="0"/>
      <w:marRight w:val="0"/>
      <w:marTop w:val="0"/>
      <w:marBottom w:val="0"/>
      <w:divBdr>
        <w:top w:val="none" w:sz="0" w:space="0" w:color="auto"/>
        <w:left w:val="none" w:sz="0" w:space="0" w:color="auto"/>
        <w:bottom w:val="none" w:sz="0" w:space="0" w:color="auto"/>
        <w:right w:val="none" w:sz="0" w:space="0" w:color="auto"/>
      </w:divBdr>
    </w:div>
    <w:div w:id="1207597084">
      <w:bodyDiv w:val="1"/>
      <w:marLeft w:val="0"/>
      <w:marRight w:val="0"/>
      <w:marTop w:val="0"/>
      <w:marBottom w:val="0"/>
      <w:divBdr>
        <w:top w:val="none" w:sz="0" w:space="0" w:color="auto"/>
        <w:left w:val="none" w:sz="0" w:space="0" w:color="auto"/>
        <w:bottom w:val="none" w:sz="0" w:space="0" w:color="auto"/>
        <w:right w:val="none" w:sz="0" w:space="0" w:color="auto"/>
      </w:divBdr>
    </w:div>
    <w:div w:id="1356424329">
      <w:bodyDiv w:val="1"/>
      <w:marLeft w:val="0"/>
      <w:marRight w:val="0"/>
      <w:marTop w:val="0"/>
      <w:marBottom w:val="0"/>
      <w:divBdr>
        <w:top w:val="none" w:sz="0" w:space="0" w:color="auto"/>
        <w:left w:val="none" w:sz="0" w:space="0" w:color="auto"/>
        <w:bottom w:val="none" w:sz="0" w:space="0" w:color="auto"/>
        <w:right w:val="none" w:sz="0" w:space="0" w:color="auto"/>
      </w:divBdr>
    </w:div>
    <w:div w:id="1495609327">
      <w:bodyDiv w:val="1"/>
      <w:marLeft w:val="0"/>
      <w:marRight w:val="0"/>
      <w:marTop w:val="0"/>
      <w:marBottom w:val="0"/>
      <w:divBdr>
        <w:top w:val="none" w:sz="0" w:space="0" w:color="auto"/>
        <w:left w:val="none" w:sz="0" w:space="0" w:color="auto"/>
        <w:bottom w:val="none" w:sz="0" w:space="0" w:color="auto"/>
        <w:right w:val="none" w:sz="0" w:space="0" w:color="auto"/>
      </w:divBdr>
    </w:div>
    <w:div w:id="1503860305">
      <w:bodyDiv w:val="1"/>
      <w:marLeft w:val="0"/>
      <w:marRight w:val="0"/>
      <w:marTop w:val="0"/>
      <w:marBottom w:val="0"/>
      <w:divBdr>
        <w:top w:val="none" w:sz="0" w:space="0" w:color="auto"/>
        <w:left w:val="none" w:sz="0" w:space="0" w:color="auto"/>
        <w:bottom w:val="none" w:sz="0" w:space="0" w:color="auto"/>
        <w:right w:val="none" w:sz="0" w:space="0" w:color="auto"/>
      </w:divBdr>
    </w:div>
    <w:div w:id="1777557408">
      <w:bodyDiv w:val="1"/>
      <w:marLeft w:val="0"/>
      <w:marRight w:val="0"/>
      <w:marTop w:val="0"/>
      <w:marBottom w:val="0"/>
      <w:divBdr>
        <w:top w:val="none" w:sz="0" w:space="0" w:color="auto"/>
        <w:left w:val="none" w:sz="0" w:space="0" w:color="auto"/>
        <w:bottom w:val="none" w:sz="0" w:space="0" w:color="auto"/>
        <w:right w:val="none" w:sz="0" w:space="0" w:color="auto"/>
      </w:divBdr>
    </w:div>
    <w:div w:id="19846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16L2102&amp;from=EN" TargetMode="External"/><Relationship Id="rId18" Type="http://schemas.openxmlformats.org/officeDocument/2006/relationships/hyperlink" Target="https://www.w3.org/TR/WCAG21/" TargetMode="External"/><Relationship Id="rId26" Type="http://schemas.openxmlformats.org/officeDocument/2006/relationships/hyperlink" Target="https://www.retsinformation.dk/eli/lta/2020/108" TargetMode="External"/><Relationship Id="rId39" Type="http://schemas.openxmlformats.org/officeDocument/2006/relationships/hyperlink" Target="https://eur-lex.europa.eu/legal-content/EN/TXT/?uri=NIM:225124" TargetMode="External"/><Relationship Id="rId21" Type="http://schemas.openxmlformats.org/officeDocument/2006/relationships/hyperlink" Target="https://dch.dk/english" TargetMode="External"/><Relationship Id="rId34" Type="http://schemas.openxmlformats.org/officeDocument/2006/relationships/hyperlink" Target="https://www.gov.uk/guidance/equality-act-2010-guidance" TargetMode="External"/><Relationship Id="rId42" Type="http://schemas.openxmlformats.org/officeDocument/2006/relationships/hyperlink" Target="https://eur-lex.europa.eu/legal-content/EN/TXT/?uri=NIM:236908"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tsi.org/" TargetMode="External"/><Relationship Id="rId29" Type="http://schemas.openxmlformats.org/officeDocument/2006/relationships/hyperlink" Target="https://www.riksdagen.se/sv/dokument-lagar/dokument/svensk-forfattningssamling/lag-20181937-om-tillganglighet-till-digital_sfs-2018-1937" TargetMode="External"/><Relationship Id="rId11" Type="http://schemas.openxmlformats.org/officeDocument/2006/relationships/hyperlink" Target="https://eur-lex.europa.eu/legal-content/EN/TXT/HTML/?uri=CELEX:52010DC0636&amp;from=EN" TargetMode="External"/><Relationship Id="rId24" Type="http://schemas.openxmlformats.org/officeDocument/2006/relationships/hyperlink" Target="https://www.retsinformation.dk/eli/lta/2015/1564" TargetMode="External"/><Relationship Id="rId32" Type="http://schemas.openxmlformats.org/officeDocument/2006/relationships/hyperlink" Target="http://www.riksdagen.se/sv/Dokument-Lagar/Lagar/Svenskforfattningssamling/Spraklag-2009600_sfs-2009-600/" TargetMode="External"/><Relationship Id="rId37" Type="http://schemas.openxmlformats.org/officeDocument/2006/relationships/hyperlink" Target="https://www.legislation.gov.uk/uksi/2018/952/made" TargetMode="External"/><Relationship Id="rId40" Type="http://schemas.openxmlformats.org/officeDocument/2006/relationships/hyperlink" Target="https://eur-lex.europa.eu/legal-content/EN/TXT/?uri=NIM:23446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encenelec.eu/Pages/default.aspx" TargetMode="External"/><Relationship Id="rId23" Type="http://schemas.openxmlformats.org/officeDocument/2006/relationships/hyperlink" Target="https://www.retsinformation.dk/eli/lta/2018/692" TargetMode="External"/><Relationship Id="rId28" Type="http://schemas.openxmlformats.org/officeDocument/2006/relationships/hyperlink" Target="file:///Users/susanna/Library/Mobile%20Documents/com~apple~CloudDocs/Desktop/6%20sep/Projekt/1%20Pa&#778;ga&#778;ende/100040%20DA4You/Deliverables/Sara/Discrimination%20Act" TargetMode="External"/><Relationship Id="rId36" Type="http://schemas.openxmlformats.org/officeDocument/2006/relationships/hyperlink" Target="https://www.legislation.gov.uk/ukpga/1998/42/contents" TargetMode="External"/><Relationship Id="rId49" Type="http://schemas.openxmlformats.org/officeDocument/2006/relationships/footer" Target="footer3.xm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hyperlink" Target="https://www.humanrights.dk/" TargetMode="External"/><Relationship Id="rId31" Type="http://schemas.openxmlformats.org/officeDocument/2006/relationships/hyperlink" Target="https://www.riksdagen.se/sv/dokument-lagar/dokument/svensk-forfattningssamling/lag-20161145-om-offentlig-upphandling_sfs-2016-114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eur-lex.europa.eu/legal-content/EN/TXT/HTML/?uri=CELEX:32019L0882&amp;from=EN" TargetMode="External"/><Relationship Id="rId22" Type="http://schemas.openxmlformats.org/officeDocument/2006/relationships/hyperlink" Target="https://www.retsinformation.dk/eli/lta/2018/688" TargetMode="External"/><Relationship Id="rId27" Type="http://schemas.openxmlformats.org/officeDocument/2006/relationships/hyperlink" Target="http://www.mfd.se/" TargetMode="External"/><Relationship Id="rId30" Type="http://schemas.openxmlformats.org/officeDocument/2006/relationships/hyperlink" Target="http://www.riksdagen.se/sv/Dokument-Lagar/Lagar/Svenskforfattningssamling/Forordning-2001526-om-de-st_sfs-2001-526/"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eur-lex.europa.eu/legal-content/EN/TXT/?uri=NIM:270930"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lex.europa.eu/legal-content/EN/TXT/HTML/?uri=CELEX:32014L0024&amp;from=EN" TargetMode="External"/><Relationship Id="rId17" Type="http://schemas.openxmlformats.org/officeDocument/2006/relationships/hyperlink" Target="https://www.etsi.org/deliver/etsi_en/301500_301599/301549/02.01.02_60/en_301549v020102p.pdf" TargetMode="External"/><Relationship Id="rId25" Type="http://schemas.openxmlformats.org/officeDocument/2006/relationships/hyperlink" Target="https://www.retsinformation.dk/eli/lta/2015/217" TargetMode="External"/><Relationship Id="rId33" Type="http://schemas.openxmlformats.org/officeDocument/2006/relationships/hyperlink" Target="http://www.riksdagen.se/sv/Dokument-Lagar/Lagar/Svenskforfattningssamling/Arbetsmiljolag-19771160_sfs-1977-1160/" TargetMode="External"/><Relationship Id="rId38" Type="http://schemas.openxmlformats.org/officeDocument/2006/relationships/hyperlink" Target="https://eur-lex.europa.eu/legal-content/EN/TXT/?uri=NIM:225127" TargetMode="External"/><Relationship Id="rId46" Type="http://schemas.openxmlformats.org/officeDocument/2006/relationships/footer" Target="footer1.xml"/><Relationship Id="rId20" Type="http://schemas.openxmlformats.org/officeDocument/2006/relationships/hyperlink" Target="https://sim.dk/arbejdsomraader/handicap/handicappolitik/de-danske-grundprincipper-paa-handicapomraadet/" TargetMode="External"/><Relationship Id="rId41" Type="http://schemas.openxmlformats.org/officeDocument/2006/relationships/hyperlink" Target="https://eur-lex.europa.eu/legal-content/EN/TXT/?uri=NIM:23457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igst.dk/~/media/Files/Arkitektur-og-data/Aabne-standarder-vejledning/Aftale-om-anvendelse-af-abne-standarder-for-software-i-det-offentlig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634C-CA9D-3849-96C2-A4673686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5408</Words>
  <Characters>28667</Characters>
  <Application>Microsoft Office Word</Application>
  <DocSecurity>0</DocSecurity>
  <Lines>238</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Laurin</dc:creator>
  <cp:keywords/>
  <dc:description/>
  <cp:lastModifiedBy>Ewa Björk</cp:lastModifiedBy>
  <cp:revision>3</cp:revision>
  <dcterms:created xsi:type="dcterms:W3CDTF">2021-04-29T12:38:00Z</dcterms:created>
  <dcterms:modified xsi:type="dcterms:W3CDTF">2021-04-29T12:52:00Z</dcterms:modified>
</cp:coreProperties>
</file>